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0D81" w14:textId="5BFA2339" w:rsidR="00A97F04" w:rsidRPr="000E2614" w:rsidRDefault="00A97F04" w:rsidP="00A97F04">
      <w:pPr>
        <w:pStyle w:val="Heading2"/>
        <w:jc w:val="center"/>
        <w:rPr>
          <w:rFonts w:ascii="Fira Sans" w:eastAsia="Times New Roman" w:hAnsi="Fira Sans"/>
          <w:b/>
          <w:bCs/>
          <w:color w:val="ED7D31" w:themeColor="accent2"/>
          <w:sz w:val="22"/>
          <w:szCs w:val="22"/>
        </w:rPr>
      </w:pPr>
      <w:r w:rsidRPr="000E2614">
        <w:rPr>
          <w:rFonts w:ascii="Fira Sans" w:eastAsia="Times New Roman" w:hAnsi="Fira Sans"/>
          <w:b/>
          <w:bCs/>
          <w:color w:val="ED7D31" w:themeColor="accent2"/>
          <w:sz w:val="22"/>
          <w:szCs w:val="22"/>
        </w:rPr>
        <w:t>External Evaluation of CARE’s Systems-Level Impact</w:t>
      </w:r>
      <w:r>
        <w:rPr>
          <w:rFonts w:ascii="Fira Sans" w:eastAsia="Times New Roman" w:hAnsi="Fira Sans"/>
          <w:b/>
          <w:bCs/>
          <w:color w:val="ED7D31" w:themeColor="accent2"/>
          <w:sz w:val="22"/>
          <w:szCs w:val="22"/>
        </w:rPr>
        <w:t xml:space="preserve"> in Nepal</w:t>
      </w:r>
    </w:p>
    <w:p w14:paraId="5AB1DBB6" w14:textId="77777777" w:rsidR="00A97F04" w:rsidRPr="000E2614" w:rsidRDefault="00A97F04" w:rsidP="00A97F04">
      <w:pPr>
        <w:pStyle w:val="Heading2"/>
        <w:jc w:val="center"/>
        <w:rPr>
          <w:rFonts w:ascii="Fira Sans" w:eastAsia="Times New Roman" w:hAnsi="Fira Sans"/>
          <w:b/>
          <w:bCs/>
          <w:color w:val="000000" w:themeColor="text1"/>
          <w:sz w:val="22"/>
          <w:szCs w:val="22"/>
        </w:rPr>
      </w:pPr>
    </w:p>
    <w:p w14:paraId="7446CAC0" w14:textId="77777777" w:rsidR="00A97F04" w:rsidRPr="000E2614" w:rsidRDefault="00A97F04" w:rsidP="00A97F04">
      <w:pPr>
        <w:jc w:val="center"/>
        <w:rPr>
          <w:rFonts w:ascii="Fira Sans" w:eastAsia="Fira Sans Condensed" w:hAnsi="Fira Sans" w:cs="Fira Sans Condensed"/>
          <w:color w:val="000000" w:themeColor="text1"/>
          <w:sz w:val="22"/>
          <w:szCs w:val="22"/>
        </w:rPr>
      </w:pPr>
      <w:r w:rsidRPr="000E2614">
        <w:rPr>
          <w:rStyle w:val="normaltextrun"/>
          <w:rFonts w:ascii="Fira Sans" w:eastAsia="Fira Sans Condensed" w:hAnsi="Fira Sans" w:cs="Fira Sans Condensed"/>
          <w:b/>
          <w:bCs/>
          <w:color w:val="000000" w:themeColor="text1"/>
          <w:sz w:val="22"/>
          <w:szCs w:val="22"/>
        </w:rPr>
        <w:t>Study Overview and Consultants’ Terms of Reference</w:t>
      </w:r>
    </w:p>
    <w:p w14:paraId="5ADD2EB2" w14:textId="3248B843" w:rsidR="00A97F04" w:rsidRPr="000E2614" w:rsidRDefault="00146D97" w:rsidP="00A97F04">
      <w:pPr>
        <w:pStyle w:val="paragraph"/>
        <w:spacing w:before="0" w:beforeAutospacing="0" w:after="0" w:afterAutospacing="0"/>
        <w:jc w:val="center"/>
        <w:textAlignment w:val="baseline"/>
        <w:rPr>
          <w:rStyle w:val="normaltextrun"/>
          <w:rFonts w:ascii="Fira Sans" w:hAnsi="Fira Sans" w:cs="Calibri"/>
          <w:i/>
          <w:iCs/>
          <w:color w:val="000000"/>
          <w:sz w:val="22"/>
          <w:szCs w:val="22"/>
        </w:rPr>
      </w:pPr>
      <w:r>
        <w:rPr>
          <w:rStyle w:val="normaltextrun"/>
          <w:rFonts w:ascii="Fira Sans" w:hAnsi="Fira Sans" w:cs="Calibri"/>
          <w:i/>
          <w:iCs/>
          <w:color w:val="000000"/>
          <w:sz w:val="22"/>
          <w:szCs w:val="22"/>
        </w:rPr>
        <w:t>March</w:t>
      </w:r>
      <w:r w:rsidR="00A97F04" w:rsidRPr="000E2614">
        <w:rPr>
          <w:rStyle w:val="normaltextrun"/>
          <w:rFonts w:ascii="Fira Sans" w:hAnsi="Fira Sans" w:cs="Calibri"/>
          <w:i/>
          <w:iCs/>
          <w:color w:val="000000"/>
          <w:sz w:val="22"/>
          <w:szCs w:val="22"/>
        </w:rPr>
        <w:t xml:space="preserve"> 2024</w:t>
      </w:r>
    </w:p>
    <w:p w14:paraId="725541BF" w14:textId="77777777" w:rsidR="00A97F04" w:rsidRPr="000E2614" w:rsidRDefault="00A97F04" w:rsidP="00A97F04">
      <w:pPr>
        <w:rPr>
          <w:rFonts w:ascii="Fira Sans" w:eastAsia="Times New Roman" w:hAnsi="Fira Sans" w:cs="Calibri"/>
          <w:color w:val="000000"/>
          <w:sz w:val="22"/>
          <w:szCs w:val="22"/>
        </w:rPr>
      </w:pPr>
    </w:p>
    <w:p w14:paraId="4BC8297B" w14:textId="77777777" w:rsidR="00A97F04" w:rsidRPr="000E2614" w:rsidRDefault="00A97F04" w:rsidP="00A97F04">
      <w:pPr>
        <w:pStyle w:val="paragraph"/>
        <w:spacing w:before="0" w:beforeAutospacing="0" w:after="0" w:afterAutospacing="0"/>
        <w:textAlignment w:val="baseline"/>
        <w:rPr>
          <w:rFonts w:ascii="Fira Sans" w:hAnsi="Fira Sans" w:cs="Calibri"/>
          <w:sz w:val="22"/>
          <w:szCs w:val="22"/>
        </w:rPr>
      </w:pPr>
      <w:r w:rsidRPr="000E2614">
        <w:rPr>
          <w:rStyle w:val="normaltextrun"/>
          <w:rFonts w:ascii="Fira Sans" w:hAnsi="Fira Sans" w:cs="Calibri"/>
          <w:b/>
          <w:bCs/>
          <w:color w:val="000000"/>
          <w:sz w:val="22"/>
          <w:szCs w:val="22"/>
        </w:rPr>
        <w:t>Background</w:t>
      </w:r>
      <w:r w:rsidRPr="000E2614">
        <w:rPr>
          <w:rStyle w:val="eop"/>
          <w:rFonts w:ascii="Fira Sans" w:hAnsi="Fira Sans" w:cs="Calibri"/>
          <w:color w:val="000000"/>
          <w:sz w:val="22"/>
          <w:szCs w:val="22"/>
        </w:rPr>
        <w:t> </w:t>
      </w:r>
    </w:p>
    <w:p w14:paraId="58EC3F81" w14:textId="77777777" w:rsidR="00A97F04" w:rsidRPr="000E2614" w:rsidRDefault="00A97F04" w:rsidP="00A97F04">
      <w:pPr>
        <w:rPr>
          <w:rFonts w:ascii="Fira Sans" w:eastAsia="Helvetica" w:hAnsi="Fira Sans" w:cs="Helvetica"/>
          <w:color w:val="000000" w:themeColor="text1"/>
          <w:sz w:val="22"/>
          <w:szCs w:val="22"/>
        </w:rPr>
      </w:pPr>
      <w:r w:rsidRPr="000E2614">
        <w:rPr>
          <w:rStyle w:val="normaltextrun"/>
          <w:rFonts w:ascii="Fira Sans" w:eastAsia="Fira Sans" w:hAnsi="Fira Sans" w:cs="Fira Sans"/>
          <w:b/>
          <w:bCs/>
          <w:color w:val="ED7D31" w:themeColor="accent2"/>
          <w:sz w:val="22"/>
          <w:szCs w:val="22"/>
        </w:rPr>
        <w:t>Systems-Level Impact</w:t>
      </w:r>
    </w:p>
    <w:p w14:paraId="7A4D204F" w14:textId="77777777" w:rsidR="00A97F04" w:rsidRPr="000E2614" w:rsidRDefault="00A97F04" w:rsidP="00A97F04">
      <w:pPr>
        <w:rPr>
          <w:rFonts w:ascii="Fira Sans" w:eastAsia="Fira Sans" w:hAnsi="Fira Sans" w:cs="Fira Sans"/>
          <w:color w:val="000000" w:themeColor="text1"/>
          <w:sz w:val="22"/>
          <w:szCs w:val="22"/>
        </w:rPr>
      </w:pPr>
      <w:r w:rsidRPr="000E2614">
        <w:rPr>
          <w:rFonts w:ascii="Fira Sans" w:eastAsia="Helvetica" w:hAnsi="Fira Sans" w:cs="Helvetica"/>
          <w:color w:val="000000" w:themeColor="text1"/>
          <w:sz w:val="22"/>
          <w:szCs w:val="22"/>
        </w:rPr>
        <w:t xml:space="preserve">CARE has a </w:t>
      </w:r>
      <w:hyperlink r:id="rId11" w:history="1">
        <w:r w:rsidRPr="00D65AE7">
          <w:rPr>
            <w:rStyle w:val="Hyperlink"/>
            <w:rFonts w:ascii="Fira Sans" w:eastAsia="Helvetica" w:hAnsi="Fira Sans" w:cs="Helvetica"/>
            <w:sz w:val="22"/>
            <w:szCs w:val="22"/>
          </w:rPr>
          <w:t>Vision 2030</w:t>
        </w:r>
      </w:hyperlink>
      <w:r w:rsidRPr="000E2614">
        <w:rPr>
          <w:rFonts w:ascii="Fira Sans" w:eastAsia="Helvetica" w:hAnsi="Fira Sans" w:cs="Helvetica"/>
          <w:color w:val="000000" w:themeColor="text1"/>
          <w:sz w:val="22"/>
          <w:szCs w:val="22"/>
        </w:rPr>
        <w:t xml:space="preserve"> impact goal of</w:t>
      </w:r>
      <w:r>
        <w:rPr>
          <w:rFonts w:ascii="Fira Sans" w:eastAsia="Helvetica" w:hAnsi="Fira Sans" w:cs="Helvetica"/>
          <w:color w:val="000000" w:themeColor="text1"/>
          <w:sz w:val="22"/>
          <w:szCs w:val="22"/>
        </w:rPr>
        <w:t xml:space="preserve"> improving the lives of</w:t>
      </w:r>
      <w:r w:rsidRPr="000E2614">
        <w:rPr>
          <w:rFonts w:ascii="Fira Sans" w:eastAsia="Helvetica" w:hAnsi="Fira Sans" w:cs="Helvetica"/>
          <w:color w:val="000000" w:themeColor="text1"/>
          <w:sz w:val="22"/>
          <w:szCs w:val="22"/>
        </w:rPr>
        <w:t xml:space="preserve"> 200 million people. A key </w:t>
      </w:r>
      <w:r w:rsidRPr="00C97006">
        <w:rPr>
          <w:rFonts w:ascii="Fira Sans" w:eastAsia="Helvetica" w:hAnsi="Fira Sans" w:cs="Helvetica"/>
          <w:color w:val="000000" w:themeColor="text1"/>
          <w:sz w:val="22"/>
          <w:szCs w:val="22"/>
        </w:rPr>
        <w:t xml:space="preserve">component of CARE’s impact target includes </w:t>
      </w:r>
      <w:r w:rsidRPr="00C97006">
        <w:rPr>
          <w:rFonts w:ascii="Fira Sans" w:eastAsia="Helvetica" w:hAnsi="Fira Sans" w:cs="Helvetica"/>
          <w:b/>
          <w:bCs/>
          <w:color w:val="000000" w:themeColor="text1"/>
          <w:sz w:val="22"/>
          <w:szCs w:val="22"/>
        </w:rPr>
        <w:t>s</w:t>
      </w:r>
      <w:r w:rsidRPr="00C97006">
        <w:rPr>
          <w:rStyle w:val="normaltextrun"/>
          <w:rFonts w:ascii="Fira Sans" w:eastAsia="Fira Sans" w:hAnsi="Fira Sans" w:cs="Fira Sans"/>
          <w:b/>
          <w:bCs/>
          <w:color w:val="000000" w:themeColor="text1"/>
          <w:sz w:val="22"/>
          <w:szCs w:val="22"/>
        </w:rPr>
        <w:t>ystems-level impact</w:t>
      </w:r>
      <w:r w:rsidRPr="00C97006">
        <w:rPr>
          <w:rStyle w:val="normaltextrun"/>
          <w:rFonts w:ascii="Fira Sans" w:eastAsia="Fira Sans" w:hAnsi="Fira Sans" w:cs="Fira Sans"/>
          <w:color w:val="000000" w:themeColor="text1"/>
          <w:sz w:val="22"/>
          <w:szCs w:val="22"/>
        </w:rPr>
        <w:t>: improving people’s lives by improving systems so that they work better for people, a</w:t>
      </w:r>
      <w:r w:rsidRPr="00C97006">
        <w:rPr>
          <w:rFonts w:ascii="Fira Sans" w:hAnsi="Fira Sans" w:cs="Helvetica Neue"/>
          <w:color w:val="000000"/>
          <w:sz w:val="22"/>
          <w:szCs w:val="22"/>
        </w:rPr>
        <w:t>ddressing the root</w:t>
      </w:r>
      <w:r>
        <w:rPr>
          <w:rFonts w:ascii="Fira Sans" w:hAnsi="Fira Sans" w:cs="Helvetica Neue"/>
          <w:color w:val="000000"/>
          <w:sz w:val="22"/>
          <w:szCs w:val="22"/>
        </w:rPr>
        <w:t xml:space="preserve"> </w:t>
      </w:r>
      <w:r w:rsidRPr="00C97006">
        <w:rPr>
          <w:rFonts w:ascii="Fira Sans" w:hAnsi="Fira Sans" w:cs="Helvetica Neue"/>
          <w:color w:val="000000"/>
          <w:sz w:val="22"/>
          <w:szCs w:val="22"/>
        </w:rPr>
        <w:t>causes of structural inequalities for women, girls, and marginalized communities.</w:t>
      </w:r>
      <w:r w:rsidRPr="00C97006">
        <w:rPr>
          <w:rStyle w:val="normaltextrun"/>
          <w:rFonts w:ascii="Fira Sans" w:eastAsia="Fira Sans" w:hAnsi="Fira Sans" w:cs="Fira Sans"/>
          <w:color w:val="000000" w:themeColor="text1"/>
          <w:sz w:val="22"/>
          <w:szCs w:val="22"/>
        </w:rPr>
        <w:t xml:space="preserve"> We do this by supporting and advancing social norms change, service system strengthening and social accountability, supporting social movements, inclusive market-based approaches, and advocacy for policy change. We see this happening by tipping the “scales” of our program from a focus on direct implementation and impact to a focus on influencing</w:t>
      </w:r>
      <w:r w:rsidRPr="000E2614">
        <w:rPr>
          <w:rStyle w:val="normaltextrun"/>
          <w:rFonts w:ascii="Fira Sans" w:eastAsia="Fira Sans" w:hAnsi="Fira Sans" w:cs="Fira Sans"/>
          <w:color w:val="000000" w:themeColor="text1"/>
          <w:sz w:val="22"/>
          <w:szCs w:val="22"/>
        </w:rPr>
        <w:t xml:space="preserve"> or changing systems. We can only know how well we are doing if we measure the impact our work has on systems and in turn the impact those improved systems have on people’s lives</w:t>
      </w:r>
      <w:r>
        <w:rPr>
          <w:rStyle w:val="normaltextrun"/>
          <w:rFonts w:ascii="Fira Sans" w:eastAsia="Fira Sans" w:hAnsi="Fira Sans" w:cs="Fira Sans"/>
          <w:color w:val="000000" w:themeColor="text1"/>
          <w:sz w:val="22"/>
          <w:szCs w:val="22"/>
        </w:rPr>
        <w:t>.</w:t>
      </w:r>
      <w:r w:rsidRPr="25C046E5">
        <w:rPr>
          <w:rStyle w:val="normaltextrun"/>
          <w:rFonts w:ascii="Fira Sans" w:eastAsia="Fira Sans" w:hAnsi="Fira Sans" w:cs="Fira Sans"/>
          <w:color w:val="000000" w:themeColor="text1"/>
          <w:sz w:val="22"/>
          <w:szCs w:val="22"/>
        </w:rPr>
        <w:t xml:space="preserve"> </w:t>
      </w:r>
    </w:p>
    <w:p w14:paraId="7BDD7ED7" w14:textId="77777777" w:rsidR="00A97F04" w:rsidRPr="000E2614" w:rsidRDefault="00A97F04" w:rsidP="00A97F04">
      <w:pPr>
        <w:rPr>
          <w:rFonts w:ascii="Fira Sans" w:eastAsia="Fira Sans" w:hAnsi="Fira Sans" w:cs="Fira Sans"/>
          <w:color w:val="000000" w:themeColor="text1"/>
          <w:sz w:val="22"/>
          <w:szCs w:val="22"/>
        </w:rPr>
      </w:pPr>
    </w:p>
    <w:p w14:paraId="7B57FFF4" w14:textId="77777777" w:rsidR="00A97F04" w:rsidRPr="000E2614" w:rsidRDefault="00A97F04" w:rsidP="00A97F04">
      <w:pPr>
        <w:rPr>
          <w:rStyle w:val="normaltextrun"/>
          <w:rFonts w:ascii="Fira Sans" w:eastAsia="Fira Sans" w:hAnsi="Fira Sans" w:cs="Fira Sans"/>
          <w:color w:val="000000" w:themeColor="text1"/>
          <w:sz w:val="22"/>
          <w:szCs w:val="22"/>
        </w:rPr>
      </w:pPr>
      <w:r w:rsidRPr="000E2614">
        <w:rPr>
          <w:rStyle w:val="normaltextrun"/>
          <w:rFonts w:ascii="Fira Sans" w:eastAsia="Fira Sans" w:hAnsi="Fira Sans" w:cs="Fira Sans"/>
          <w:color w:val="000000" w:themeColor="text1"/>
          <w:sz w:val="22"/>
          <w:szCs w:val="22"/>
        </w:rPr>
        <w:t xml:space="preserve">Specifically, CARE is focused on impacting the lives of people in six different domains (or “impact areas”) – 1) gender equality, 2) right to health, 3) right to food, </w:t>
      </w:r>
      <w:proofErr w:type="gramStart"/>
      <w:r w:rsidRPr="000E2614">
        <w:rPr>
          <w:rStyle w:val="normaltextrun"/>
          <w:rFonts w:ascii="Fira Sans" w:eastAsia="Fira Sans" w:hAnsi="Fira Sans" w:cs="Fira Sans"/>
          <w:color w:val="000000" w:themeColor="text1"/>
          <w:sz w:val="22"/>
          <w:szCs w:val="22"/>
        </w:rPr>
        <w:t>water</w:t>
      </w:r>
      <w:proofErr w:type="gramEnd"/>
      <w:r w:rsidRPr="000E2614">
        <w:rPr>
          <w:rStyle w:val="normaltextrun"/>
          <w:rFonts w:ascii="Fira Sans" w:eastAsia="Fira Sans" w:hAnsi="Fira Sans" w:cs="Fira Sans"/>
          <w:color w:val="000000" w:themeColor="text1"/>
          <w:sz w:val="22"/>
          <w:szCs w:val="22"/>
        </w:rPr>
        <w:t xml:space="preserve"> and nutrition, 4) climate justice, 5) women’s economic justice and 6) humanitarian response. In addition, a key component of CARE USA’s three-year strategy (2022-2025) is “globally scaled,” in which CARE</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USA will leverage partnerships and</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technology to</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innovate and scale</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 xml:space="preserve">adaptive, quality, cost-effective models for exponential impact beyond CARE-led projects.  </w:t>
      </w:r>
    </w:p>
    <w:p w14:paraId="7A032B99" w14:textId="77777777" w:rsidR="00A97F04" w:rsidRPr="000E2614" w:rsidRDefault="00A97F04" w:rsidP="00A97F04">
      <w:pPr>
        <w:rPr>
          <w:rFonts w:ascii="Fira Sans" w:eastAsia="Fira Sans" w:hAnsi="Fira Sans" w:cs="Fira Sans"/>
          <w:color w:val="000000" w:themeColor="text1"/>
          <w:sz w:val="22"/>
          <w:szCs w:val="22"/>
        </w:rPr>
      </w:pPr>
    </w:p>
    <w:p w14:paraId="66AC8570" w14:textId="77777777" w:rsidR="00A97F04" w:rsidRPr="000E2614" w:rsidRDefault="00A97F04" w:rsidP="00A97F04">
      <w:pPr>
        <w:pStyle w:val="formtext"/>
        <w:rPr>
          <w:rFonts w:ascii="Fira Sans" w:eastAsia="Helvetica" w:hAnsi="Fira Sans" w:cs="Helvetica"/>
          <w:b w:val="0"/>
          <w:bCs w:val="0"/>
          <w:i w:val="0"/>
          <w:iCs w:val="0"/>
          <w:color w:val="000000" w:themeColor="text1"/>
        </w:rPr>
      </w:pPr>
      <w:r w:rsidRPr="000E2614">
        <w:rPr>
          <w:rFonts w:ascii="Fira Sans" w:eastAsia="Helvetica" w:hAnsi="Fira Sans" w:cs="Helvetica"/>
          <w:b w:val="0"/>
          <w:bCs w:val="0"/>
          <w:i w:val="0"/>
          <w:iCs w:val="0"/>
          <w:color w:val="000000" w:themeColor="text1"/>
        </w:rPr>
        <w:t xml:space="preserve">Favorable policy changes and </w:t>
      </w:r>
      <w:r>
        <w:rPr>
          <w:rFonts w:ascii="Fira Sans" w:eastAsia="Helvetica" w:hAnsi="Fira Sans" w:cs="Helvetica"/>
          <w:b w:val="0"/>
          <w:bCs w:val="0"/>
          <w:i w:val="0"/>
          <w:iCs w:val="0"/>
          <w:color w:val="000000" w:themeColor="text1"/>
        </w:rPr>
        <w:t>implementation</w:t>
      </w:r>
      <w:r w:rsidRPr="25C046E5">
        <w:rPr>
          <w:rFonts w:ascii="Fira Sans" w:eastAsia="Helvetica" w:hAnsi="Fira Sans" w:cs="Helvetica"/>
          <w:b w:val="0"/>
          <w:bCs w:val="0"/>
          <w:i w:val="0"/>
          <w:iCs w:val="0"/>
          <w:color w:val="000000" w:themeColor="text1"/>
        </w:rPr>
        <w:t xml:space="preserve"> of these policies, as well as </w:t>
      </w:r>
      <w:r w:rsidRPr="000E2614">
        <w:rPr>
          <w:rFonts w:ascii="Fira Sans" w:eastAsia="Helvetica" w:hAnsi="Fira Sans" w:cs="Helvetica"/>
          <w:b w:val="0"/>
          <w:bCs w:val="0"/>
          <w:i w:val="0"/>
          <w:iCs w:val="0"/>
          <w:color w:val="000000" w:themeColor="text1"/>
        </w:rPr>
        <w:t xml:space="preserve">effective advocacy are critical to meeting CARE’s goals for systems-level change and impact at scale. CARE seeks to quantify the number of lives improved, saved, or impacted </w:t>
      </w:r>
      <w:proofErr w:type="gramStart"/>
      <w:r w:rsidRPr="000E2614">
        <w:rPr>
          <w:rFonts w:ascii="Fira Sans" w:eastAsia="Helvetica" w:hAnsi="Fira Sans" w:cs="Helvetica"/>
          <w:b w:val="0"/>
          <w:bCs w:val="0"/>
          <w:i w:val="0"/>
          <w:iCs w:val="0"/>
          <w:color w:val="000000" w:themeColor="text1"/>
        </w:rPr>
        <w:t>as a result of</w:t>
      </w:r>
      <w:proofErr w:type="gramEnd"/>
      <w:r w:rsidRPr="000E2614">
        <w:rPr>
          <w:rFonts w:ascii="Fira Sans" w:eastAsia="Helvetica" w:hAnsi="Fira Sans" w:cs="Helvetica"/>
          <w:b w:val="0"/>
          <w:bCs w:val="0"/>
          <w:i w:val="0"/>
          <w:iCs w:val="0"/>
          <w:color w:val="000000" w:themeColor="text1"/>
        </w:rPr>
        <w:t xml:space="preserve"> advocacy wins</w:t>
      </w:r>
      <w:r w:rsidRPr="25C046E5">
        <w:rPr>
          <w:rFonts w:ascii="Fira Sans" w:eastAsia="Helvetica" w:hAnsi="Fira Sans" w:cs="Helvetica"/>
          <w:b w:val="0"/>
          <w:bCs w:val="0"/>
          <w:i w:val="0"/>
          <w:iCs w:val="0"/>
          <w:color w:val="000000" w:themeColor="text1"/>
        </w:rPr>
        <w:t xml:space="preserve"> to showcase the </w:t>
      </w:r>
      <w:r>
        <w:rPr>
          <w:rFonts w:ascii="Fira Sans" w:eastAsia="Helvetica" w:hAnsi="Fira Sans" w:cs="Helvetica"/>
          <w:b w:val="0"/>
          <w:bCs w:val="0"/>
          <w:i w:val="0"/>
          <w:iCs w:val="0"/>
          <w:color w:val="000000" w:themeColor="text1"/>
        </w:rPr>
        <w:t>importance of investing in addressing root causes at all levels.</w:t>
      </w:r>
      <w:r w:rsidRPr="25C046E5">
        <w:rPr>
          <w:rFonts w:ascii="Fira Sans" w:eastAsia="Helvetica" w:hAnsi="Fira Sans" w:cs="Helvetica"/>
          <w:b w:val="0"/>
          <w:bCs w:val="0"/>
          <w:i w:val="0"/>
          <w:iCs w:val="0"/>
          <w:color w:val="000000" w:themeColor="text1"/>
        </w:rPr>
        <w:t xml:space="preserve"> </w:t>
      </w:r>
    </w:p>
    <w:p w14:paraId="03881972" w14:textId="77777777" w:rsidR="00A97F04" w:rsidRPr="000E2614" w:rsidRDefault="00A97F04" w:rsidP="00A97F04">
      <w:pPr>
        <w:rPr>
          <w:rStyle w:val="normaltextrun"/>
          <w:rFonts w:ascii="Fira Sans" w:eastAsia="Fira Sans" w:hAnsi="Fira Sans" w:cs="Fira Sans"/>
          <w:b/>
          <w:bCs/>
          <w:color w:val="ED7D31" w:themeColor="accent2"/>
          <w:sz w:val="22"/>
          <w:szCs w:val="22"/>
        </w:rPr>
      </w:pPr>
      <w:r w:rsidRPr="000E2614">
        <w:rPr>
          <w:rFonts w:ascii="Fira Sans" w:eastAsia="Helvetica" w:hAnsi="Fira Sans" w:cs="Helvetica"/>
          <w:b/>
          <w:bCs/>
          <w:color w:val="ED7D31" w:themeColor="accent2"/>
          <w:sz w:val="22"/>
          <w:szCs w:val="22"/>
        </w:rPr>
        <w:t>Evaluation</w:t>
      </w:r>
      <w:r w:rsidRPr="000E2614">
        <w:rPr>
          <w:rFonts w:ascii="Fira Sans" w:eastAsia="Helvetica" w:hAnsi="Fira Sans" w:cs="Helvetica"/>
          <w:color w:val="ED7D31" w:themeColor="accent2"/>
          <w:sz w:val="22"/>
          <w:szCs w:val="22"/>
        </w:rPr>
        <w:t xml:space="preserve"> </w:t>
      </w:r>
      <w:r>
        <w:rPr>
          <w:rStyle w:val="normaltextrun"/>
          <w:rFonts w:ascii="Fira Sans" w:eastAsia="Fira Sans" w:hAnsi="Fira Sans" w:cs="Fira Sans"/>
          <w:b/>
          <w:bCs/>
          <w:color w:val="ED7D31" w:themeColor="accent2"/>
          <w:sz w:val="22"/>
          <w:szCs w:val="22"/>
        </w:rPr>
        <w:t>G</w:t>
      </w:r>
      <w:r w:rsidRPr="000E2614">
        <w:rPr>
          <w:rStyle w:val="normaltextrun"/>
          <w:rFonts w:ascii="Fira Sans" w:eastAsia="Fira Sans" w:hAnsi="Fira Sans" w:cs="Fira Sans"/>
          <w:b/>
          <w:bCs/>
          <w:color w:val="ED7D31" w:themeColor="accent2"/>
          <w:sz w:val="22"/>
          <w:szCs w:val="22"/>
        </w:rPr>
        <w:t xml:space="preserve">oals and </w:t>
      </w:r>
      <w:r>
        <w:rPr>
          <w:rStyle w:val="normaltextrun"/>
          <w:rFonts w:ascii="Fira Sans" w:eastAsia="Fira Sans" w:hAnsi="Fira Sans" w:cs="Fira Sans"/>
          <w:b/>
          <w:bCs/>
          <w:color w:val="ED7D31" w:themeColor="accent2"/>
          <w:sz w:val="22"/>
          <w:szCs w:val="22"/>
        </w:rPr>
        <w:t>O</w:t>
      </w:r>
      <w:r w:rsidRPr="000E2614">
        <w:rPr>
          <w:rStyle w:val="normaltextrun"/>
          <w:rFonts w:ascii="Fira Sans" w:eastAsia="Fira Sans" w:hAnsi="Fira Sans" w:cs="Fira Sans"/>
          <w:b/>
          <w:bCs/>
          <w:color w:val="ED7D31" w:themeColor="accent2"/>
          <w:sz w:val="22"/>
          <w:szCs w:val="22"/>
        </w:rPr>
        <w:t>bjectives</w:t>
      </w:r>
    </w:p>
    <w:p w14:paraId="1744D247" w14:textId="77777777" w:rsidR="00A97F04" w:rsidRDefault="00A97F04" w:rsidP="00A97F04">
      <w:pPr>
        <w:pStyle w:val="formtext"/>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Building on </w:t>
      </w:r>
      <w:hyperlink r:id="rId12" w:history="1">
        <w:r w:rsidRPr="00C03C1F">
          <w:rPr>
            <w:rStyle w:val="Hyperlink"/>
            <w:rFonts w:ascii="Fira Sans" w:eastAsia="Helvetica" w:hAnsi="Fira Sans" w:cs="Helvetica"/>
            <w:b w:val="0"/>
            <w:bCs w:val="0"/>
            <w:i w:val="0"/>
            <w:iCs w:val="0"/>
          </w:rPr>
          <w:t>CARE’s prior systems-level impact studies</w:t>
        </w:r>
      </w:hyperlink>
      <w:r>
        <w:rPr>
          <w:rFonts w:ascii="Fira Sans" w:eastAsia="Helvetica" w:hAnsi="Fira Sans" w:cs="Helvetica"/>
          <w:b w:val="0"/>
          <w:bCs w:val="0"/>
          <w:i w:val="0"/>
          <w:iCs w:val="0"/>
          <w:color w:val="000000" w:themeColor="text1"/>
        </w:rPr>
        <w:t xml:space="preserve">, this evaluation will establish CARE’s contribution to systems-level change, identify systems-level change outcomes, and estimate the number of people whose lives are improved as a result of those systems-level changes. </w:t>
      </w:r>
    </w:p>
    <w:p w14:paraId="4643B98C" w14:textId="4A5DC60F" w:rsidR="00A97F04" w:rsidRDefault="00A97F04" w:rsidP="00A97F04">
      <w:pPr>
        <w:pStyle w:val="formtext"/>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CARE seeks an external consultant(s) to conduct </w:t>
      </w:r>
      <w:r w:rsidR="00C505B8">
        <w:rPr>
          <w:rFonts w:ascii="Fira Sans" w:eastAsia="Helvetica" w:hAnsi="Fira Sans" w:cs="Helvetica"/>
          <w:b w:val="0"/>
          <w:bCs w:val="0"/>
          <w:i w:val="0"/>
          <w:iCs w:val="0"/>
          <w:color w:val="000000" w:themeColor="text1"/>
        </w:rPr>
        <w:t xml:space="preserve">an </w:t>
      </w:r>
      <w:r w:rsidRPr="000E2614">
        <w:rPr>
          <w:rFonts w:ascii="Fira Sans" w:eastAsia="Helvetica" w:hAnsi="Fira Sans" w:cs="Helvetica"/>
          <w:b w:val="0"/>
          <w:bCs w:val="0"/>
          <w:i w:val="0"/>
          <w:iCs w:val="0"/>
          <w:color w:val="000000" w:themeColor="text1"/>
        </w:rPr>
        <w:t xml:space="preserve">impact evaluation based on prior advocacy </w:t>
      </w:r>
      <w:r>
        <w:rPr>
          <w:rFonts w:ascii="Fira Sans" w:eastAsia="Helvetica" w:hAnsi="Fira Sans" w:cs="Helvetica"/>
          <w:b w:val="0"/>
          <w:bCs w:val="0"/>
          <w:i w:val="0"/>
          <w:iCs w:val="0"/>
          <w:color w:val="000000" w:themeColor="text1"/>
        </w:rPr>
        <w:t>and</w:t>
      </w:r>
      <w:r w:rsidRPr="000E2614">
        <w:rPr>
          <w:rFonts w:ascii="Fira Sans" w:eastAsia="Helvetica" w:hAnsi="Fira Sans" w:cs="Helvetica"/>
          <w:b w:val="0"/>
          <w:bCs w:val="0"/>
          <w:i w:val="0"/>
          <w:iCs w:val="0"/>
          <w:color w:val="000000" w:themeColor="text1"/>
        </w:rPr>
        <w:t xml:space="preserve"> influencing win, including calculating impact estimates</w:t>
      </w:r>
      <w:r w:rsidRPr="0053593B">
        <w:rPr>
          <w:rFonts w:ascii="Fira Sans" w:eastAsia="Helvetica" w:hAnsi="Fira Sans" w:cs="Helvetica"/>
          <w:b w:val="0"/>
          <w:bCs w:val="0"/>
          <w:i w:val="0"/>
          <w:iCs w:val="0"/>
          <w:color w:val="000000" w:themeColor="text1"/>
        </w:rPr>
        <w:t xml:space="preserve"> </w:t>
      </w:r>
      <w:r w:rsidRPr="000E2614">
        <w:rPr>
          <w:rFonts w:ascii="Fira Sans" w:eastAsia="Helvetica" w:hAnsi="Fira Sans" w:cs="Helvetica"/>
          <w:b w:val="0"/>
          <w:bCs w:val="0"/>
          <w:i w:val="0"/>
          <w:iCs w:val="0"/>
          <w:color w:val="000000" w:themeColor="text1"/>
        </w:rPr>
        <w:t>aligned to CARE</w:t>
      </w:r>
      <w:r>
        <w:rPr>
          <w:rFonts w:ascii="Fira Sans" w:eastAsia="Helvetica" w:hAnsi="Fira Sans" w:cs="Helvetica"/>
          <w:b w:val="0"/>
          <w:bCs w:val="0"/>
          <w:i w:val="0"/>
          <w:iCs w:val="0"/>
          <w:color w:val="000000" w:themeColor="text1"/>
        </w:rPr>
        <w:t>’</w:t>
      </w:r>
      <w:r w:rsidRPr="000E2614">
        <w:rPr>
          <w:rFonts w:ascii="Fira Sans" w:eastAsia="Helvetica" w:hAnsi="Fira Sans" w:cs="Helvetica"/>
          <w:b w:val="0"/>
          <w:bCs w:val="0"/>
          <w:i w:val="0"/>
          <w:iCs w:val="0"/>
          <w:color w:val="000000" w:themeColor="text1"/>
        </w:rPr>
        <w:t xml:space="preserve">s </w:t>
      </w:r>
      <w:hyperlink r:id="rId13">
        <w:r w:rsidRPr="51433FFA">
          <w:rPr>
            <w:rStyle w:val="Hyperlink"/>
            <w:rFonts w:ascii="Fira Sans" w:eastAsia="Helvetica" w:hAnsi="Fira Sans" w:cs="Helvetica"/>
            <w:b w:val="0"/>
            <w:bCs w:val="0"/>
            <w:i w:val="0"/>
            <w:iCs w:val="0"/>
          </w:rPr>
          <w:t>Vision 2030 indicators</w:t>
        </w:r>
      </w:hyperlink>
      <w:r w:rsidRPr="51433FFA">
        <w:rPr>
          <w:rFonts w:ascii="Fira Sans" w:eastAsia="Helvetica" w:hAnsi="Fira Sans" w:cs="Helvetica"/>
          <w:b w:val="0"/>
          <w:bCs w:val="0"/>
          <w:i w:val="0"/>
          <w:iCs w:val="0"/>
          <w:color w:val="000000" w:themeColor="text1"/>
        </w:rPr>
        <w:t>. The evaluations will answer the following questions:</w:t>
      </w:r>
    </w:p>
    <w:p w14:paraId="2F31FBD7" w14:textId="77777777" w:rsidR="00A97F04" w:rsidRDefault="00A97F04" w:rsidP="00A97F04">
      <w:pPr>
        <w:numPr>
          <w:ilvl w:val="0"/>
          <w:numId w:val="13"/>
        </w:numPr>
        <w:spacing w:before="100" w:beforeAutospacing="1" w:after="100" w:afterAutospacing="1"/>
        <w:rPr>
          <w:rFonts w:ascii="Fira Sans" w:eastAsia="Times New Roman" w:hAnsi="Fira Sans" w:cs="Times New Roman"/>
          <w:sz w:val="22"/>
          <w:szCs w:val="22"/>
        </w:rPr>
      </w:pPr>
      <w:r w:rsidRPr="004D2D4F">
        <w:rPr>
          <w:rFonts w:ascii="Fira Sans" w:eastAsia="Times New Roman" w:hAnsi="Fira Sans" w:cs="Times New Roman"/>
          <w:sz w:val="22"/>
          <w:szCs w:val="22"/>
        </w:rPr>
        <w:t>What is the system</w:t>
      </w:r>
      <w:r w:rsidRPr="008C52F3">
        <w:rPr>
          <w:rFonts w:ascii="Fira Sans" w:eastAsia="Times New Roman" w:hAnsi="Fira Sans" w:cs="Times New Roman"/>
          <w:sz w:val="22"/>
          <w:szCs w:val="22"/>
        </w:rPr>
        <w:t xml:space="preserve"> (or systems)</w:t>
      </w:r>
      <w:r w:rsidRPr="004D2D4F">
        <w:rPr>
          <w:rFonts w:ascii="Fira Sans" w:eastAsia="Times New Roman" w:hAnsi="Fira Sans" w:cs="Times New Roman"/>
          <w:sz w:val="22"/>
          <w:szCs w:val="22"/>
        </w:rPr>
        <w:t xml:space="preserve"> </w:t>
      </w:r>
      <w:r>
        <w:rPr>
          <w:rFonts w:ascii="Fira Sans" w:eastAsia="Times New Roman" w:hAnsi="Fira Sans" w:cs="Times New Roman"/>
          <w:sz w:val="22"/>
          <w:szCs w:val="22"/>
        </w:rPr>
        <w:t xml:space="preserve">that changed </w:t>
      </w:r>
      <w:proofErr w:type="gramStart"/>
      <w:r>
        <w:rPr>
          <w:rFonts w:ascii="Fira Sans" w:eastAsia="Times New Roman" w:hAnsi="Fira Sans" w:cs="Times New Roman"/>
          <w:sz w:val="22"/>
          <w:szCs w:val="22"/>
        </w:rPr>
        <w:t>as a result of</w:t>
      </w:r>
      <w:proofErr w:type="gramEnd"/>
      <w:r>
        <w:rPr>
          <w:rFonts w:ascii="Fira Sans" w:eastAsia="Times New Roman" w:hAnsi="Fira Sans" w:cs="Times New Roman"/>
          <w:sz w:val="22"/>
          <w:szCs w:val="22"/>
        </w:rPr>
        <w:t xml:space="preserve"> the advocacy/influencing win</w:t>
      </w:r>
      <w:r w:rsidRPr="004D2D4F">
        <w:rPr>
          <w:rFonts w:ascii="Fira Sans" w:eastAsia="Times New Roman" w:hAnsi="Fira Sans" w:cs="Times New Roman"/>
          <w:sz w:val="22"/>
          <w:szCs w:val="22"/>
        </w:rPr>
        <w:t>?</w:t>
      </w:r>
      <w:r w:rsidRPr="25C046E5">
        <w:rPr>
          <w:rFonts w:ascii="Fira Sans" w:eastAsia="Times New Roman" w:hAnsi="Fira Sans" w:cs="Times New Roman"/>
          <w:sz w:val="22"/>
          <w:szCs w:val="22"/>
        </w:rPr>
        <w:t xml:space="preserve"> </w:t>
      </w:r>
    </w:p>
    <w:p w14:paraId="2B9721A0" w14:textId="77777777" w:rsidR="00A97F04" w:rsidRPr="004D2D4F" w:rsidRDefault="00A97F04" w:rsidP="00A97F04">
      <w:pPr>
        <w:numPr>
          <w:ilvl w:val="0"/>
          <w:numId w:val="13"/>
        </w:numPr>
        <w:spacing w:before="100" w:beforeAutospacing="1" w:after="100" w:afterAutospacing="1"/>
        <w:rPr>
          <w:rFonts w:ascii="Fira Sans" w:eastAsia="Times New Roman" w:hAnsi="Fira Sans" w:cs="Times New Roman"/>
          <w:sz w:val="22"/>
          <w:szCs w:val="22"/>
        </w:rPr>
      </w:pPr>
      <w:r>
        <w:rPr>
          <w:rFonts w:ascii="Fira Sans" w:eastAsia="Times New Roman" w:hAnsi="Fira Sans" w:cs="Times New Roman"/>
          <w:sz w:val="22"/>
          <w:szCs w:val="22"/>
        </w:rPr>
        <w:t xml:space="preserve">How did the </w:t>
      </w:r>
      <w:proofErr w:type="gramStart"/>
      <w:r>
        <w:rPr>
          <w:rFonts w:ascii="Fira Sans" w:eastAsia="Times New Roman" w:hAnsi="Fira Sans" w:cs="Times New Roman"/>
          <w:sz w:val="22"/>
          <w:szCs w:val="22"/>
        </w:rPr>
        <w:t>systems</w:t>
      </w:r>
      <w:proofErr w:type="gramEnd"/>
      <w:r>
        <w:rPr>
          <w:rFonts w:ascii="Fira Sans" w:eastAsia="Times New Roman" w:hAnsi="Fira Sans" w:cs="Times New Roman"/>
          <w:sz w:val="22"/>
          <w:szCs w:val="22"/>
        </w:rPr>
        <w:t>-level change(s) happen? What obstacles had to be addressed or notable advocacy/influencing tactics used to result in the systems-level change?</w:t>
      </w:r>
    </w:p>
    <w:p w14:paraId="5FF1CBA4" w14:textId="77777777" w:rsidR="00A97F04" w:rsidRPr="008C52F3" w:rsidRDefault="00A97F04" w:rsidP="00A97F04">
      <w:pPr>
        <w:numPr>
          <w:ilvl w:val="0"/>
          <w:numId w:val="13"/>
        </w:numPr>
        <w:spacing w:before="100" w:beforeAutospacing="1" w:after="100" w:afterAutospacing="1"/>
        <w:rPr>
          <w:rFonts w:ascii="Fira Sans" w:eastAsia="Times New Roman" w:hAnsi="Fira Sans" w:cs="Times New Roman"/>
          <w:sz w:val="22"/>
          <w:szCs w:val="22"/>
        </w:rPr>
      </w:pPr>
      <w:r w:rsidRPr="7F37D7FC">
        <w:rPr>
          <w:rFonts w:ascii="Fira Sans" w:eastAsia="Times New Roman" w:hAnsi="Fira Sans" w:cs="Times New Roman"/>
          <w:sz w:val="22"/>
          <w:szCs w:val="22"/>
        </w:rPr>
        <w:t xml:space="preserve">What was CARE's contribution to those </w:t>
      </w:r>
      <w:r>
        <w:rPr>
          <w:rFonts w:ascii="Fira Sans" w:eastAsia="Times New Roman" w:hAnsi="Fira Sans" w:cs="Times New Roman"/>
          <w:sz w:val="22"/>
          <w:szCs w:val="22"/>
        </w:rPr>
        <w:t xml:space="preserve">systems-level </w:t>
      </w:r>
      <w:r w:rsidRPr="7F37D7FC">
        <w:rPr>
          <w:rFonts w:ascii="Fira Sans" w:eastAsia="Times New Roman" w:hAnsi="Fira Sans" w:cs="Times New Roman"/>
          <w:sz w:val="22"/>
          <w:szCs w:val="22"/>
        </w:rPr>
        <w:t>changes?</w:t>
      </w:r>
      <w:r>
        <w:rPr>
          <w:rFonts w:ascii="Fira Sans" w:eastAsia="Times New Roman" w:hAnsi="Fira Sans" w:cs="Times New Roman"/>
          <w:sz w:val="22"/>
          <w:szCs w:val="22"/>
        </w:rPr>
        <w:t xml:space="preserve"> What role did CARE play in supporting partners who contributed to the change? What advocacy approaches did CARE use with partners (e.g., advocacy for, advocacy with, advocacy by).</w:t>
      </w:r>
    </w:p>
    <w:p w14:paraId="5A1E4E95" w14:textId="0F9B99A5" w:rsidR="00A97F04" w:rsidRPr="004D2D4F" w:rsidRDefault="00A97F04" w:rsidP="00A97F04">
      <w:pPr>
        <w:numPr>
          <w:ilvl w:val="0"/>
          <w:numId w:val="13"/>
        </w:numPr>
        <w:spacing w:before="100" w:beforeAutospacing="1" w:after="100" w:afterAutospacing="1"/>
        <w:rPr>
          <w:rFonts w:ascii="Fira Sans" w:eastAsia="Times New Roman" w:hAnsi="Fira Sans" w:cs="Times New Roman"/>
          <w:sz w:val="22"/>
          <w:szCs w:val="22"/>
        </w:rPr>
      </w:pPr>
      <w:r w:rsidRPr="004D2D4F">
        <w:rPr>
          <w:rFonts w:ascii="Fira Sans" w:eastAsia="Times New Roman" w:hAnsi="Fira Sans" w:cs="Times New Roman"/>
          <w:sz w:val="22"/>
          <w:szCs w:val="22"/>
        </w:rPr>
        <w:lastRenderedPageBreak/>
        <w:t>What were the outcomes of those systems-level changes</w:t>
      </w:r>
      <w:r w:rsidR="00380830">
        <w:rPr>
          <w:rFonts w:ascii="Fira Sans" w:eastAsia="Times New Roman" w:hAnsi="Fira Sans" w:cs="Times New Roman"/>
          <w:sz w:val="22"/>
          <w:szCs w:val="22"/>
        </w:rPr>
        <w:t>, from the perspective of CARE and other systems actors</w:t>
      </w:r>
      <w:r w:rsidRPr="004D2D4F">
        <w:rPr>
          <w:rFonts w:ascii="Fira Sans" w:eastAsia="Times New Roman" w:hAnsi="Fira Sans" w:cs="Times New Roman"/>
          <w:sz w:val="22"/>
          <w:szCs w:val="22"/>
        </w:rPr>
        <w:t>?</w:t>
      </w:r>
    </w:p>
    <w:p w14:paraId="57B99B92" w14:textId="77777777" w:rsidR="00A97F04" w:rsidRPr="004D2D4F" w:rsidRDefault="00A97F04" w:rsidP="00A97F04">
      <w:pPr>
        <w:numPr>
          <w:ilvl w:val="0"/>
          <w:numId w:val="13"/>
        </w:numPr>
        <w:spacing w:before="100" w:beforeAutospacing="1" w:after="100" w:afterAutospacing="1"/>
        <w:rPr>
          <w:rFonts w:ascii="Fira Sans" w:eastAsia="Times New Roman" w:hAnsi="Fira Sans" w:cs="Times New Roman"/>
          <w:sz w:val="22"/>
          <w:szCs w:val="22"/>
        </w:rPr>
      </w:pPr>
      <w:r w:rsidRPr="004D2D4F">
        <w:rPr>
          <w:rFonts w:ascii="Fira Sans" w:eastAsia="Times New Roman" w:hAnsi="Fira Sans" w:cs="Times New Roman"/>
          <w:sz w:val="22"/>
          <w:szCs w:val="22"/>
        </w:rPr>
        <w:t>Where were the changes that happened to the system and to people (the target population)?</w:t>
      </w:r>
    </w:p>
    <w:p w14:paraId="51F06ECB" w14:textId="13C78F3B" w:rsidR="008A6890" w:rsidRDefault="00A97F04" w:rsidP="008A6890">
      <w:pPr>
        <w:numPr>
          <w:ilvl w:val="0"/>
          <w:numId w:val="13"/>
        </w:numPr>
        <w:spacing w:before="100" w:beforeAutospacing="1" w:after="100" w:afterAutospacing="1"/>
        <w:rPr>
          <w:rFonts w:ascii="Fira Sans" w:eastAsia="Times New Roman" w:hAnsi="Fira Sans" w:cs="Times New Roman"/>
          <w:sz w:val="22"/>
          <w:szCs w:val="22"/>
        </w:rPr>
      </w:pPr>
      <w:r w:rsidRPr="008C52F3">
        <w:rPr>
          <w:rFonts w:ascii="Fira Sans" w:eastAsia="Times New Roman" w:hAnsi="Fira Sans" w:cs="Times New Roman"/>
          <w:sz w:val="22"/>
          <w:szCs w:val="22"/>
        </w:rPr>
        <w:t>How many people’s lives are better because of CARE’s contribution</w:t>
      </w:r>
      <w:r>
        <w:rPr>
          <w:rFonts w:ascii="Fira Sans" w:eastAsia="Times New Roman" w:hAnsi="Fira Sans" w:cs="Times New Roman"/>
          <w:sz w:val="22"/>
          <w:szCs w:val="22"/>
        </w:rPr>
        <w:t>s</w:t>
      </w:r>
      <w:r w:rsidRPr="008C52F3">
        <w:rPr>
          <w:rFonts w:ascii="Fira Sans" w:eastAsia="Times New Roman" w:hAnsi="Fira Sans" w:cs="Times New Roman"/>
          <w:sz w:val="22"/>
          <w:szCs w:val="22"/>
        </w:rPr>
        <w:t xml:space="preserve"> to those systems-level changes?</w:t>
      </w:r>
      <w:r>
        <w:rPr>
          <w:rFonts w:ascii="Fira Sans" w:eastAsia="Times New Roman" w:hAnsi="Fira Sans" w:cs="Times New Roman"/>
          <w:sz w:val="22"/>
          <w:szCs w:val="22"/>
        </w:rPr>
        <w:t xml:space="preserve"> (See Annex for CARE’s measurement approach to calculate this impact)</w:t>
      </w:r>
    </w:p>
    <w:p w14:paraId="7816BA85" w14:textId="48AAE18F" w:rsidR="008A6890" w:rsidRPr="008A6890" w:rsidRDefault="008A6890" w:rsidP="008A6890">
      <w:pPr>
        <w:numPr>
          <w:ilvl w:val="1"/>
          <w:numId w:val="13"/>
        </w:numPr>
        <w:spacing w:before="100" w:beforeAutospacing="1" w:after="100" w:afterAutospacing="1"/>
        <w:rPr>
          <w:rFonts w:ascii="Fira Sans" w:eastAsia="Times New Roman" w:hAnsi="Fira Sans" w:cs="Times New Roman"/>
          <w:sz w:val="22"/>
          <w:szCs w:val="22"/>
        </w:rPr>
      </w:pPr>
      <w:r>
        <w:rPr>
          <w:rFonts w:ascii="Fira Sans" w:eastAsia="Times New Roman" w:hAnsi="Fira Sans" w:cs="Times New Roman"/>
          <w:sz w:val="22"/>
          <w:szCs w:val="22"/>
        </w:rPr>
        <w:t>To what extent did the model scale</w:t>
      </w:r>
      <w:r w:rsidR="001232F0">
        <w:rPr>
          <w:rFonts w:ascii="Fira Sans" w:eastAsia="Times New Roman" w:hAnsi="Fira Sans" w:cs="Times New Roman"/>
          <w:sz w:val="22"/>
          <w:szCs w:val="22"/>
        </w:rPr>
        <w:t xml:space="preserve">, and how many people’s lives are better through the </w:t>
      </w:r>
      <w:r w:rsidR="000365FD">
        <w:rPr>
          <w:rFonts w:ascii="Fira Sans" w:eastAsia="Times New Roman" w:hAnsi="Fira Sans" w:cs="Times New Roman"/>
          <w:sz w:val="22"/>
          <w:szCs w:val="22"/>
        </w:rPr>
        <w:t>scaled intervention vs CARE alone?</w:t>
      </w:r>
    </w:p>
    <w:p w14:paraId="5C2B4F87" w14:textId="77777777" w:rsidR="00A97F04" w:rsidRPr="00590E25" w:rsidRDefault="00A97F04" w:rsidP="00A97F04">
      <w:pPr>
        <w:pStyle w:val="paragraph"/>
        <w:spacing w:before="0" w:beforeAutospacing="0" w:after="0" w:afterAutospacing="0"/>
        <w:textAlignment w:val="baseline"/>
        <w:rPr>
          <w:rFonts w:ascii="Fira Sans" w:hAnsi="Fira Sans" w:cs="Calibri"/>
          <w:b/>
          <w:bCs/>
          <w:color w:val="ED7D31" w:themeColor="accent2"/>
          <w:sz w:val="22"/>
          <w:szCs w:val="22"/>
        </w:rPr>
      </w:pPr>
      <w:r w:rsidRPr="00590E25">
        <w:rPr>
          <w:rStyle w:val="normaltextrun"/>
          <w:rFonts w:ascii="Fira Sans" w:hAnsi="Fira Sans" w:cs="Calibri"/>
          <w:b/>
          <w:bCs/>
          <w:color w:val="ED7D31" w:themeColor="accent2"/>
          <w:sz w:val="22"/>
          <w:szCs w:val="22"/>
        </w:rPr>
        <w:t xml:space="preserve">Evaluation 1: </w:t>
      </w:r>
      <w:r w:rsidRPr="00590E25">
        <w:rPr>
          <w:rFonts w:ascii="Fira Sans" w:hAnsi="Fira Sans" w:cs="Calibri"/>
          <w:b/>
          <w:bCs/>
          <w:color w:val="ED7D31" w:themeColor="accent2"/>
          <w:sz w:val="22"/>
          <w:szCs w:val="22"/>
        </w:rPr>
        <w:t>Self Applied Technique for Health (SATH) in Nepal</w:t>
      </w:r>
    </w:p>
    <w:p w14:paraId="0496C5B7" w14:textId="77777777" w:rsidR="00A97F04" w:rsidRPr="00125F0B" w:rsidRDefault="00A97F04" w:rsidP="00A97F04">
      <w:pPr>
        <w:rPr>
          <w:rFonts w:ascii="Fira Sans" w:eastAsia="Times New Roman" w:hAnsi="Fira Sans" w:cs="Calibri"/>
          <w:color w:val="000000"/>
          <w:sz w:val="22"/>
          <w:szCs w:val="22"/>
          <w:lang w:bidi="ne-NP"/>
        </w:rPr>
      </w:pPr>
      <w:r w:rsidRPr="25C046E5">
        <w:rPr>
          <w:rFonts w:ascii="Fira Sans" w:eastAsia="Times New Roman" w:hAnsi="Fira Sans" w:cs="Calibri"/>
          <w:color w:val="000000" w:themeColor="text1"/>
          <w:sz w:val="22"/>
          <w:szCs w:val="22"/>
          <w:lang w:bidi="ne-NP"/>
        </w:rPr>
        <w:t>The Government adopted the SATH tool in its Equity, Access, and Utilization Program in 2021 through the advocacy efforts of CARE Nepal and its partners. The Government has allocated a budget through annual work plans and the budget (RED BOOK) for 753 local level government bodies to implement an Equity and Access Program following CARE’s proven SATH model.</w:t>
      </w:r>
    </w:p>
    <w:p w14:paraId="272B9E87" w14:textId="77777777" w:rsidR="00A97F04" w:rsidRPr="00125F0B" w:rsidRDefault="00A97F04" w:rsidP="00A97F04">
      <w:pPr>
        <w:rPr>
          <w:rFonts w:ascii="Fira Sans" w:eastAsia="Times New Roman" w:hAnsi="Fira Sans" w:cs="Calibri"/>
          <w:color w:val="000000"/>
          <w:sz w:val="22"/>
          <w:szCs w:val="22"/>
          <w:lang w:bidi="ne-NP"/>
        </w:rPr>
      </w:pPr>
    </w:p>
    <w:p w14:paraId="4F6D587D" w14:textId="77777777" w:rsidR="00A97F04" w:rsidRPr="00125F0B" w:rsidRDefault="00A97F04" w:rsidP="00A97F04">
      <w:pPr>
        <w:pStyle w:val="ListParagraph"/>
        <w:numPr>
          <w:ilvl w:val="0"/>
          <w:numId w:val="16"/>
        </w:numPr>
        <w:spacing w:before="0" w:beforeAutospacing="0" w:after="160" w:afterAutospacing="0" w:line="259" w:lineRule="auto"/>
        <w:ind w:left="340"/>
        <w:contextualSpacing/>
        <w:rPr>
          <w:rFonts w:ascii="Fira Sans" w:hAnsi="Fira Sans" w:cs="Calibri"/>
          <w:color w:val="000000"/>
          <w:sz w:val="22"/>
          <w:szCs w:val="22"/>
          <w:lang w:bidi="ne-NP"/>
        </w:rPr>
      </w:pPr>
      <w:r w:rsidRPr="7F37D7FC">
        <w:rPr>
          <w:rFonts w:ascii="Fira Sans" w:hAnsi="Fira Sans" w:cs="Calibri"/>
          <w:b/>
          <w:bCs/>
          <w:color w:val="000000" w:themeColor="text1"/>
          <w:sz w:val="22"/>
          <w:szCs w:val="22"/>
          <w:lang w:bidi="ne-NP"/>
        </w:rPr>
        <w:t>Government adopted model (and open replication of model):</w:t>
      </w:r>
      <w:r w:rsidRPr="7F37D7FC">
        <w:rPr>
          <w:rFonts w:ascii="Fira Sans" w:hAnsi="Fira Sans" w:cs="Calibri"/>
          <w:color w:val="000000" w:themeColor="text1"/>
          <w:sz w:val="22"/>
          <w:szCs w:val="22"/>
          <w:lang w:bidi="ne-NP"/>
        </w:rPr>
        <w:t xml:space="preserve"> Six projects (CRADLE, Ayam, SAMMAN, ACCESS, Awasar, Suaahara-II) in the past have utilized SATH tool and measured its effectiveness in the form of functionality of Health Mothers Groups (HMGs), empowerment of women, utilization of maternal and child health services, ensuring equity.</w:t>
      </w:r>
    </w:p>
    <w:p w14:paraId="30E89D23" w14:textId="77777777" w:rsidR="00A97F04" w:rsidRPr="00125F0B" w:rsidRDefault="00A97F04" w:rsidP="00A97F04">
      <w:pPr>
        <w:pStyle w:val="ListParagraph"/>
        <w:ind w:left="340"/>
        <w:rPr>
          <w:rFonts w:ascii="Fira Sans" w:hAnsi="Fira Sans" w:cs="Calibri"/>
          <w:color w:val="000000"/>
          <w:sz w:val="22"/>
          <w:szCs w:val="22"/>
          <w:lang w:bidi="ne-NP"/>
        </w:rPr>
      </w:pPr>
      <w:r w:rsidRPr="51433FFA">
        <w:rPr>
          <w:rFonts w:ascii="Fira Sans" w:hAnsi="Fira Sans" w:cs="Calibri"/>
          <w:color w:val="000000" w:themeColor="text1"/>
          <w:sz w:val="22"/>
          <w:szCs w:val="22"/>
          <w:lang w:bidi="ne-NP"/>
        </w:rPr>
        <w:t>CARE Nepal caried out advocacy to integrate the approach in government programs based on the effectiveness shown by the tool in the projects and lit was adopted by the Nepal government in 2021. There was also open replication of SATH tool by other development agencies such as One Heart Worldwide and FAIRMED in Nepal.</w:t>
      </w:r>
    </w:p>
    <w:p w14:paraId="66E10681" w14:textId="17E3F8E3" w:rsidR="00A97F04" w:rsidRPr="00125F0B" w:rsidRDefault="00A97F04" w:rsidP="00A97F04">
      <w:pPr>
        <w:pStyle w:val="ListParagraph"/>
        <w:numPr>
          <w:ilvl w:val="0"/>
          <w:numId w:val="16"/>
        </w:numPr>
        <w:spacing w:before="0" w:beforeAutospacing="0" w:after="160" w:afterAutospacing="0" w:line="259" w:lineRule="auto"/>
        <w:ind w:left="340"/>
        <w:contextualSpacing/>
        <w:rPr>
          <w:rFonts w:ascii="Fira Sans" w:hAnsi="Fira Sans" w:cs="Calibri"/>
          <w:color w:val="000000"/>
          <w:sz w:val="22"/>
          <w:szCs w:val="22"/>
          <w:lang w:bidi="ne-NP"/>
        </w:rPr>
      </w:pPr>
      <w:r w:rsidRPr="17DC4345">
        <w:rPr>
          <w:rFonts w:ascii="Fira Sans" w:hAnsi="Fira Sans" w:cs="Calibri"/>
          <w:b/>
          <w:color w:val="000000" w:themeColor="text1"/>
          <w:sz w:val="22"/>
          <w:szCs w:val="22"/>
          <w:lang w:bidi="ne-NP"/>
        </w:rPr>
        <w:t>Missing impact:</w:t>
      </w:r>
      <w:r w:rsidRPr="17DC4345">
        <w:rPr>
          <w:rFonts w:ascii="Fira Sans" w:hAnsi="Fira Sans" w:cs="Calibri"/>
          <w:color w:val="000000" w:themeColor="text1"/>
          <w:sz w:val="22"/>
          <w:szCs w:val="22"/>
          <w:lang w:bidi="ne-NP"/>
        </w:rPr>
        <w:t xml:space="preserve"> After the adoption of the tool, the impact at the local level across the country (and upscaled level) has not been explored, documented, or measured. There is potential to measure the impact both in terms of numbers (such as utilization of health services) and qualitative improvements in the Equity, Access, and Utilization Program in line with the impact at scale pathways.</w:t>
      </w:r>
      <w:r w:rsidR="00BE6359">
        <w:rPr>
          <w:rFonts w:ascii="Fira Sans" w:hAnsi="Fira Sans" w:cs="Calibri"/>
          <w:color w:val="000000" w:themeColor="text1"/>
          <w:sz w:val="22"/>
          <w:szCs w:val="22"/>
          <w:lang w:bidi="ne-NP"/>
        </w:rPr>
        <w:t xml:space="preserve"> CARE also seeks to capture the return on investment </w:t>
      </w:r>
      <w:proofErr w:type="gramStart"/>
      <w:r w:rsidR="00932AAA">
        <w:rPr>
          <w:rFonts w:ascii="Fira Sans" w:hAnsi="Fira Sans" w:cs="Calibri"/>
          <w:color w:val="000000" w:themeColor="text1"/>
          <w:sz w:val="22"/>
          <w:szCs w:val="22"/>
          <w:lang w:bidi="ne-NP"/>
        </w:rPr>
        <w:t>as a result of</w:t>
      </w:r>
      <w:proofErr w:type="gramEnd"/>
      <w:r w:rsidR="00932AAA">
        <w:rPr>
          <w:rFonts w:ascii="Fira Sans" w:hAnsi="Fira Sans" w:cs="Calibri"/>
          <w:color w:val="000000" w:themeColor="text1"/>
          <w:sz w:val="22"/>
          <w:szCs w:val="22"/>
          <w:lang w:bidi="ne-NP"/>
        </w:rPr>
        <w:t xml:space="preserve"> the scaling.</w:t>
      </w:r>
      <w:r>
        <w:br/>
      </w:r>
    </w:p>
    <w:p w14:paraId="61C364F1" w14:textId="40FBE993" w:rsidR="00A97F04" w:rsidRPr="00125F0B" w:rsidRDefault="00A97F04" w:rsidP="00A97F04">
      <w:pPr>
        <w:pStyle w:val="ListParagraph"/>
        <w:numPr>
          <w:ilvl w:val="0"/>
          <w:numId w:val="16"/>
        </w:numPr>
        <w:spacing w:before="0" w:beforeAutospacing="0" w:after="160" w:afterAutospacing="0" w:line="259" w:lineRule="auto"/>
        <w:ind w:left="340"/>
        <w:contextualSpacing/>
        <w:rPr>
          <w:rFonts w:ascii="Fira Sans" w:hAnsi="Fira Sans" w:cs="Calibri"/>
          <w:color w:val="000000"/>
          <w:sz w:val="22"/>
          <w:szCs w:val="22"/>
          <w:lang w:bidi="ne-NP"/>
        </w:rPr>
      </w:pPr>
      <w:r w:rsidRPr="25C046E5">
        <w:rPr>
          <w:rFonts w:ascii="Fira Sans" w:hAnsi="Fira Sans" w:cs="Calibri"/>
          <w:b/>
          <w:color w:val="000000" w:themeColor="text1"/>
          <w:sz w:val="22"/>
          <w:szCs w:val="22"/>
          <w:lang w:bidi="ne-NP"/>
        </w:rPr>
        <w:t>Documenting CARE Nepal’s adoption of proven model:</w:t>
      </w:r>
      <w:r w:rsidRPr="25C046E5">
        <w:rPr>
          <w:rFonts w:ascii="Fira Sans" w:hAnsi="Fira Sans" w:cs="Calibri"/>
          <w:color w:val="000000" w:themeColor="text1"/>
          <w:sz w:val="22"/>
          <w:szCs w:val="22"/>
          <w:lang w:bidi="ne-NP"/>
        </w:rPr>
        <w:t xml:space="preserve"> Measuring impact of SATH can shed light on how CARE Nepal’s work is creating catalytic impact after embedding the model into the government system and supporting them to implement it. </w:t>
      </w:r>
      <w:r w:rsidR="00932AAA">
        <w:rPr>
          <w:rFonts w:ascii="Fira Sans" w:hAnsi="Fira Sans" w:cs="Calibri"/>
          <w:color w:val="000000" w:themeColor="text1"/>
          <w:sz w:val="22"/>
          <w:szCs w:val="22"/>
          <w:lang w:bidi="ne-NP"/>
        </w:rPr>
        <w:t xml:space="preserve">We also seek to assess how stakeholders perceive the effectiveness of the model. </w:t>
      </w:r>
      <w:r>
        <w:br/>
      </w:r>
    </w:p>
    <w:p w14:paraId="200468D7" w14:textId="77777777" w:rsidR="00A97F04" w:rsidRPr="00125F0B" w:rsidRDefault="00A97F04" w:rsidP="00A97F04">
      <w:pPr>
        <w:pStyle w:val="ListParagraph"/>
        <w:numPr>
          <w:ilvl w:val="0"/>
          <w:numId w:val="16"/>
        </w:numPr>
        <w:spacing w:before="0" w:beforeAutospacing="0" w:after="160" w:afterAutospacing="0" w:line="259" w:lineRule="auto"/>
        <w:ind w:left="340"/>
        <w:contextualSpacing/>
        <w:rPr>
          <w:rFonts w:ascii="Fira Sans" w:hAnsi="Fira Sans" w:cs="Calibri"/>
          <w:color w:val="000000"/>
          <w:sz w:val="22"/>
          <w:szCs w:val="22"/>
          <w:lang w:bidi="ne-NP"/>
        </w:rPr>
      </w:pPr>
      <w:r w:rsidRPr="25C046E5">
        <w:rPr>
          <w:rFonts w:ascii="Fira Sans" w:hAnsi="Fira Sans" w:cs="Calibri"/>
          <w:b/>
          <w:color w:val="000000" w:themeColor="text1"/>
          <w:sz w:val="22"/>
          <w:szCs w:val="22"/>
          <w:lang w:bidi="ne-NP"/>
        </w:rPr>
        <w:t>Documenting localization of model adopted at federal level:</w:t>
      </w:r>
      <w:r w:rsidRPr="25C046E5">
        <w:rPr>
          <w:rFonts w:ascii="Fira Sans" w:hAnsi="Fira Sans" w:cs="Calibri"/>
          <w:color w:val="000000" w:themeColor="text1"/>
          <w:sz w:val="22"/>
          <w:szCs w:val="22"/>
          <w:lang w:bidi="ne-NP"/>
        </w:rPr>
        <w:t xml:space="preserve"> As SATH was adopted by the Nepal government’s federal level program, CARE seeks to understand how it has been localized at the municipality and community levels beyond CARE Nepal’s projects. </w:t>
      </w:r>
      <w:r>
        <w:br/>
      </w:r>
    </w:p>
    <w:p w14:paraId="6436BA2C" w14:textId="77777777" w:rsidR="00A97F04" w:rsidRPr="004375EA" w:rsidRDefault="00A97F04" w:rsidP="00A97F04">
      <w:pPr>
        <w:pStyle w:val="ListParagraph"/>
        <w:numPr>
          <w:ilvl w:val="0"/>
          <w:numId w:val="16"/>
        </w:numPr>
        <w:spacing w:before="0" w:beforeAutospacing="0" w:after="160" w:afterAutospacing="0" w:line="259" w:lineRule="auto"/>
        <w:ind w:left="340"/>
        <w:contextualSpacing/>
        <w:rPr>
          <w:rFonts w:ascii="Fira Sans" w:hAnsi="Fira Sans" w:cs="Calibri"/>
          <w:color w:val="000000"/>
          <w:sz w:val="22"/>
          <w:szCs w:val="22"/>
          <w:lang w:bidi="ne-NP"/>
        </w:rPr>
      </w:pPr>
      <w:r w:rsidRPr="51433FFA">
        <w:rPr>
          <w:rFonts w:ascii="Fira Sans" w:hAnsi="Fira Sans" w:cs="Calibri"/>
          <w:b/>
          <w:color w:val="000000" w:themeColor="text1"/>
          <w:sz w:val="22"/>
          <w:szCs w:val="22"/>
          <w:lang w:bidi="ne-NP"/>
        </w:rPr>
        <w:t>Further Advocacy Scope in implementing and localize SATH:</w:t>
      </w:r>
      <w:r w:rsidRPr="51433FFA">
        <w:rPr>
          <w:rFonts w:ascii="Fira Sans" w:hAnsi="Fira Sans" w:cs="Calibri"/>
          <w:color w:val="000000" w:themeColor="text1"/>
          <w:sz w:val="22"/>
          <w:szCs w:val="22"/>
          <w:lang w:bidi="ne-NP"/>
        </w:rPr>
        <w:t xml:space="preserve"> This study will also help us identify the current gaps and take key advocacy strategies and tactics which we can apply in influencing in implementing and localizing SATH tool and institutionalize in the local and provincial health system. </w:t>
      </w:r>
    </w:p>
    <w:p w14:paraId="2291216C" w14:textId="77777777" w:rsidR="00A97F04" w:rsidRDefault="00A97F04" w:rsidP="00A97F04">
      <w:pPr>
        <w:spacing w:after="160" w:line="259" w:lineRule="auto"/>
        <w:ind w:left="-20"/>
        <w:contextualSpacing/>
        <w:rPr>
          <w:rFonts w:ascii="Fira Sans" w:hAnsi="Fira Sans" w:cs="Calibri"/>
          <w:color w:val="000000"/>
          <w:sz w:val="22"/>
          <w:szCs w:val="22"/>
          <w:lang w:bidi="ne-NP"/>
        </w:rPr>
      </w:pPr>
      <w:r>
        <w:rPr>
          <w:rFonts w:ascii="Fira Sans" w:hAnsi="Fira Sans" w:cs="Calibri"/>
          <w:color w:val="000000"/>
          <w:sz w:val="22"/>
          <w:szCs w:val="22"/>
          <w:lang w:bidi="ne-NP"/>
        </w:rPr>
        <w:lastRenderedPageBreak/>
        <w:t>Background documents:</w:t>
      </w:r>
    </w:p>
    <w:p w14:paraId="34BBF43E" w14:textId="77777777" w:rsidR="00A97F04" w:rsidRPr="00394FDE" w:rsidRDefault="007260C0" w:rsidP="00A97F04">
      <w:pPr>
        <w:pStyle w:val="Heading1"/>
        <w:numPr>
          <w:ilvl w:val="0"/>
          <w:numId w:val="18"/>
        </w:numPr>
        <w:shd w:val="clear" w:color="auto" w:fill="FFFFFF"/>
        <w:spacing w:before="0"/>
        <w:rPr>
          <w:rFonts w:ascii="Fira Sans" w:hAnsi="Fira Sans"/>
          <w:sz w:val="22"/>
          <w:szCs w:val="22"/>
        </w:rPr>
      </w:pPr>
      <w:hyperlink r:id="rId14" w:history="1">
        <w:r w:rsidR="00A97F04" w:rsidRPr="00394FDE">
          <w:rPr>
            <w:rStyle w:val="Hyperlink"/>
            <w:rFonts w:ascii="Fira Sans" w:hAnsi="Fira Sans"/>
            <w:sz w:val="22"/>
            <w:szCs w:val="22"/>
          </w:rPr>
          <w:t>Self</w:t>
        </w:r>
        <w:r w:rsidR="00A97F04">
          <w:rPr>
            <w:rStyle w:val="Hyperlink"/>
            <w:rFonts w:ascii="Fira Sans" w:hAnsi="Fira Sans"/>
            <w:sz w:val="22"/>
            <w:szCs w:val="22"/>
          </w:rPr>
          <w:t>-</w:t>
        </w:r>
        <w:r w:rsidR="00A97F04" w:rsidRPr="00394FDE">
          <w:rPr>
            <w:rStyle w:val="Hyperlink"/>
            <w:rFonts w:ascii="Fira Sans" w:hAnsi="Fira Sans"/>
            <w:sz w:val="22"/>
            <w:szCs w:val="22"/>
          </w:rPr>
          <w:t>Applied Technique for Quality Health (SATH): an advocacy tool developed by CARE Nepal for improved maternal health services in Nepal</w:t>
        </w:r>
      </w:hyperlink>
    </w:p>
    <w:p w14:paraId="6FA7E6D0" w14:textId="77777777" w:rsidR="00A97F04" w:rsidRPr="00544372" w:rsidRDefault="00A97F04" w:rsidP="00544372">
      <w:pPr>
        <w:spacing w:after="160" w:line="259" w:lineRule="auto"/>
        <w:contextualSpacing/>
        <w:rPr>
          <w:rFonts w:ascii="Fira Sans Condensed" w:hAnsi="Fira Sans Condensed" w:cs="Calibri"/>
          <w:color w:val="000000"/>
          <w:lang w:bidi="ne-NP"/>
        </w:rPr>
      </w:pPr>
    </w:p>
    <w:p w14:paraId="1CDC6F01" w14:textId="77777777" w:rsidR="00A97F04" w:rsidRPr="000E2614" w:rsidRDefault="00A97F04" w:rsidP="00A97F04">
      <w:pPr>
        <w:rPr>
          <w:rFonts w:ascii="Fira Sans" w:eastAsia="Times New Roman" w:hAnsi="Fira Sans" w:cs="Calibri"/>
          <w:b/>
          <w:bCs/>
          <w:color w:val="000000"/>
          <w:sz w:val="22"/>
          <w:szCs w:val="22"/>
        </w:rPr>
      </w:pPr>
      <w:r w:rsidRPr="000E2614">
        <w:rPr>
          <w:rFonts w:ascii="Fira Sans" w:eastAsia="Times New Roman" w:hAnsi="Fira Sans" w:cs="Calibri"/>
          <w:b/>
          <w:bCs/>
          <w:color w:val="000000"/>
          <w:sz w:val="22"/>
          <w:szCs w:val="22"/>
        </w:rPr>
        <w:t>Scope of Work</w:t>
      </w:r>
    </w:p>
    <w:p w14:paraId="4F9B286B" w14:textId="6EBC27C4" w:rsidR="00A97F04" w:rsidRPr="000E2614" w:rsidRDefault="00A97F04" w:rsidP="00A97F04">
      <w:pPr>
        <w:pStyle w:val="formtext"/>
        <w:rPr>
          <w:rFonts w:ascii="Fira Sans" w:eastAsia="Helvetica" w:hAnsi="Fira Sans" w:cs="Helvetica"/>
          <w:b w:val="0"/>
          <w:bCs w:val="0"/>
          <w:i w:val="0"/>
          <w:iCs w:val="0"/>
          <w:color w:val="000000" w:themeColor="text1"/>
        </w:rPr>
      </w:pPr>
      <w:r>
        <w:rPr>
          <w:rStyle w:val="normaltextrun"/>
          <w:rFonts w:ascii="Fira Sans" w:eastAsia="Times New Roman" w:hAnsi="Fira Sans" w:cs="Calibri"/>
          <w:b w:val="0"/>
          <w:bCs w:val="0"/>
          <w:i w:val="0"/>
          <w:iCs w:val="0"/>
        </w:rPr>
        <w:t xml:space="preserve">The evaluation of </w:t>
      </w:r>
      <w:r w:rsidRPr="00603BB6">
        <w:rPr>
          <w:rStyle w:val="normaltextrun"/>
          <w:rFonts w:ascii="Fira Sans" w:eastAsia="Times New Roman" w:hAnsi="Fira Sans" w:cs="Calibri"/>
          <w:b w:val="0"/>
          <w:bCs w:val="0"/>
        </w:rPr>
        <w:t>each of the advocacy wins</w:t>
      </w:r>
      <w:r>
        <w:rPr>
          <w:rStyle w:val="normaltextrun"/>
          <w:rFonts w:ascii="Fira Sans" w:eastAsia="Times New Roman" w:hAnsi="Fira Sans" w:cs="Calibri"/>
          <w:b w:val="0"/>
          <w:bCs w:val="0"/>
          <w:i w:val="0"/>
          <w:iCs w:val="0"/>
        </w:rPr>
        <w:t xml:space="preserve"> will include the following activities</w:t>
      </w:r>
      <w:r w:rsidRPr="000E2614">
        <w:rPr>
          <w:rFonts w:ascii="Fira Sans" w:eastAsia="Helvetica" w:hAnsi="Fira Sans" w:cs="Helvetica"/>
          <w:b w:val="0"/>
          <w:bCs w:val="0"/>
          <w:i w:val="0"/>
          <w:iCs w:val="0"/>
          <w:color w:val="000000" w:themeColor="text1"/>
        </w:rPr>
        <w:t>:</w:t>
      </w:r>
    </w:p>
    <w:p w14:paraId="0E6A6D69" w14:textId="77777777" w:rsidR="00A97F04" w:rsidRDefault="00A97F04" w:rsidP="00A97F04">
      <w:pPr>
        <w:pStyle w:val="formtext"/>
        <w:numPr>
          <w:ilvl w:val="0"/>
          <w:numId w:val="8"/>
        </w:numPr>
        <w:rPr>
          <w:rFonts w:ascii="Fira Sans" w:eastAsia="Times New Roman" w:hAnsi="Fira Sans" w:cs="Calibri"/>
          <w:color w:val="000000"/>
        </w:rPr>
      </w:pPr>
      <w:r w:rsidRPr="000E2614">
        <w:rPr>
          <w:rFonts w:ascii="Fira Sans" w:eastAsia="Helvetica" w:hAnsi="Fira Sans" w:cs="Helvetica"/>
          <w:b w:val="0"/>
          <w:bCs w:val="0"/>
          <w:i w:val="0"/>
          <w:iCs w:val="0"/>
          <w:color w:val="000000" w:themeColor="text1"/>
        </w:rPr>
        <w:t xml:space="preserve">Assess existing evidence </w:t>
      </w:r>
      <w:r w:rsidRPr="000E2614">
        <w:rPr>
          <w:rFonts w:ascii="Fira Sans" w:eastAsia="Times New Roman" w:hAnsi="Fira Sans" w:cs="Calibri"/>
          <w:b w:val="0"/>
          <w:bCs w:val="0"/>
          <w:i w:val="0"/>
          <w:iCs w:val="0"/>
          <w:color w:val="000000"/>
        </w:rPr>
        <w:t>of CARE’s contribution to each win</w:t>
      </w:r>
      <w:r w:rsidRPr="000E2614">
        <w:rPr>
          <w:rFonts w:ascii="Fira Sans" w:eastAsia="Helvetica" w:hAnsi="Fira Sans" w:cs="Helvetica"/>
          <w:b w:val="0"/>
          <w:bCs w:val="0"/>
          <w:i w:val="0"/>
          <w:iCs w:val="0"/>
          <w:color w:val="000000" w:themeColor="text1"/>
        </w:rPr>
        <w:t xml:space="preserve"> through a d</w:t>
      </w:r>
      <w:r w:rsidRPr="000E2614">
        <w:rPr>
          <w:rFonts w:ascii="Fira Sans" w:eastAsia="Times New Roman" w:hAnsi="Fira Sans" w:cs="Calibri"/>
          <w:b w:val="0"/>
          <w:bCs w:val="0"/>
          <w:i w:val="0"/>
          <w:iCs w:val="0"/>
          <w:color w:val="000000"/>
        </w:rPr>
        <w:t>esk review of existing programmatic evidence, including completed Advocacy and Influencing Impact Reporting (AIIR) Tools and reports.</w:t>
      </w:r>
      <w:r w:rsidRPr="000E2614">
        <w:rPr>
          <w:rFonts w:ascii="Fira Sans" w:eastAsia="Times New Roman" w:hAnsi="Fira Sans" w:cs="Calibri"/>
          <w:color w:val="000000"/>
        </w:rPr>
        <w:t xml:space="preserve"> </w:t>
      </w:r>
    </w:p>
    <w:p w14:paraId="23F41523" w14:textId="2E044FAC" w:rsidR="00A97F04" w:rsidRPr="00D72BA4" w:rsidRDefault="00A97F04" w:rsidP="00A97F04">
      <w:pPr>
        <w:pStyle w:val="formtext"/>
        <w:numPr>
          <w:ilvl w:val="0"/>
          <w:numId w:val="8"/>
        </w:numPr>
        <w:rPr>
          <w:rFonts w:ascii="Fira Sans" w:eastAsia="Times New Roman" w:hAnsi="Fira Sans" w:cs="Calibri"/>
          <w:b w:val="0"/>
          <w:bCs w:val="0"/>
          <w:i w:val="0"/>
          <w:iCs w:val="0"/>
          <w:color w:val="000000"/>
        </w:rPr>
      </w:pPr>
      <w:r w:rsidRPr="7F37D7FC">
        <w:rPr>
          <w:rFonts w:ascii="Fira Sans" w:eastAsia="Times New Roman" w:hAnsi="Fira Sans" w:cs="Calibri"/>
          <w:b w:val="0"/>
          <w:bCs w:val="0"/>
          <w:i w:val="0"/>
          <w:iCs w:val="0"/>
          <w:color w:val="000000" w:themeColor="text1"/>
        </w:rPr>
        <w:t xml:space="preserve">Depending on existing evidence assessed in Step 1, conduct </w:t>
      </w:r>
      <w:hyperlink r:id="rId15">
        <w:r w:rsidRPr="7F37D7FC">
          <w:rPr>
            <w:rFonts w:ascii="Fira Sans" w:eastAsia="Times New Roman" w:hAnsi="Fira Sans" w:cs="Calibri"/>
            <w:b w:val="0"/>
            <w:bCs w:val="0"/>
            <w:i w:val="0"/>
            <w:iCs w:val="0"/>
            <w:color w:val="0563C1"/>
            <w:u w:val="single"/>
          </w:rPr>
          <w:t>bellwether interviews</w:t>
        </w:r>
      </w:hyperlink>
      <w:r w:rsidRPr="7F37D7FC">
        <w:rPr>
          <w:rFonts w:ascii="Fira Sans" w:eastAsia="Times New Roman" w:hAnsi="Fira Sans" w:cs="Calibri"/>
          <w:b w:val="0"/>
          <w:bCs w:val="0"/>
          <w:i w:val="0"/>
          <w:iCs w:val="0"/>
          <w:color w:val="000000" w:themeColor="text1"/>
        </w:rPr>
        <w:t> (or other participatory approaches) with key policy makers and stakeholders to determine CARE’s contribution to the advocacy win</w:t>
      </w:r>
      <w:r w:rsidR="008016B8">
        <w:rPr>
          <w:rFonts w:ascii="Fira Sans" w:eastAsia="Times New Roman" w:hAnsi="Fira Sans" w:cs="Calibri"/>
          <w:b w:val="0"/>
          <w:bCs w:val="0"/>
          <w:i w:val="0"/>
          <w:iCs w:val="0"/>
          <w:color w:val="000000" w:themeColor="text1"/>
        </w:rPr>
        <w:t xml:space="preserve"> and the</w:t>
      </w:r>
      <w:r w:rsidR="003B3A99">
        <w:rPr>
          <w:rFonts w:ascii="Fira Sans" w:eastAsia="Times New Roman" w:hAnsi="Fira Sans" w:cs="Calibri"/>
          <w:b w:val="0"/>
          <w:bCs w:val="0"/>
          <w:i w:val="0"/>
          <w:iCs w:val="0"/>
          <w:color w:val="000000" w:themeColor="text1"/>
        </w:rPr>
        <w:t>ir perspectives on the</w:t>
      </w:r>
      <w:r w:rsidR="008016B8">
        <w:rPr>
          <w:rFonts w:ascii="Fira Sans" w:eastAsia="Times New Roman" w:hAnsi="Fira Sans" w:cs="Calibri"/>
          <w:b w:val="0"/>
          <w:bCs w:val="0"/>
          <w:i w:val="0"/>
          <w:iCs w:val="0"/>
          <w:color w:val="000000" w:themeColor="text1"/>
        </w:rPr>
        <w:t xml:space="preserve"> effectiveness </w:t>
      </w:r>
      <w:r w:rsidR="003B3A99">
        <w:rPr>
          <w:rFonts w:ascii="Fira Sans" w:eastAsia="Times New Roman" w:hAnsi="Fira Sans" w:cs="Calibri"/>
          <w:b w:val="0"/>
          <w:bCs w:val="0"/>
          <w:i w:val="0"/>
          <w:iCs w:val="0"/>
          <w:color w:val="000000" w:themeColor="text1"/>
        </w:rPr>
        <w:t>of the model</w:t>
      </w:r>
      <w:r w:rsidRPr="7F37D7FC">
        <w:rPr>
          <w:rFonts w:ascii="Fira Sans" w:eastAsia="Times New Roman" w:hAnsi="Fira Sans" w:cs="Calibri"/>
          <w:b w:val="0"/>
          <w:bCs w:val="0"/>
          <w:i w:val="0"/>
          <w:iCs w:val="0"/>
          <w:color w:val="000000" w:themeColor="text1"/>
        </w:rPr>
        <w:t>. CARE will provide a list of potential interviewees, including contact information.</w:t>
      </w:r>
    </w:p>
    <w:p w14:paraId="65DB97D6" w14:textId="77777777" w:rsidR="00A97F04" w:rsidRPr="00D72BA4" w:rsidRDefault="00A97F04" w:rsidP="00A97F04">
      <w:pPr>
        <w:pStyle w:val="formtext"/>
        <w:numPr>
          <w:ilvl w:val="1"/>
          <w:numId w:val="8"/>
        </w:numPr>
        <w:rPr>
          <w:rFonts w:ascii="Fira Sans" w:eastAsia="Times New Roman" w:hAnsi="Fira Sans" w:cs="Calibri"/>
          <w:b w:val="0"/>
          <w:bCs w:val="0"/>
          <w:i w:val="0"/>
          <w:iCs w:val="0"/>
          <w:color w:val="000000"/>
        </w:rPr>
      </w:pPr>
      <w:r w:rsidRPr="00D72BA4">
        <w:rPr>
          <w:rFonts w:ascii="Fira Sans" w:eastAsia="Times New Roman" w:hAnsi="Fira Sans" w:cs="Calibri"/>
          <w:b w:val="0"/>
          <w:bCs w:val="0"/>
          <w:i w:val="0"/>
          <w:iCs w:val="0"/>
          <w:color w:val="000000"/>
        </w:rPr>
        <w:t xml:space="preserve">Analyze the data from the interviews alongside existing evidence to provide an independent </w:t>
      </w:r>
      <w:hyperlink r:id="rId16" w:history="1">
        <w:r w:rsidRPr="00D72BA4">
          <w:rPr>
            <w:rStyle w:val="Hyperlink"/>
            <w:rFonts w:ascii="Fira Sans" w:eastAsia="Times New Roman" w:hAnsi="Fira Sans" w:cs="Calibri"/>
            <w:b w:val="0"/>
            <w:bCs w:val="0"/>
            <w:i w:val="0"/>
            <w:iCs w:val="0"/>
          </w:rPr>
          <w:t>contribution analysis</w:t>
        </w:r>
      </w:hyperlink>
      <w:r>
        <w:rPr>
          <w:rStyle w:val="Hyperlink"/>
          <w:rFonts w:ascii="Fira Sans" w:eastAsia="Times New Roman" w:hAnsi="Fira Sans" w:cs="Calibri"/>
          <w:b w:val="0"/>
          <w:bCs w:val="0"/>
          <w:i w:val="0"/>
          <w:iCs w:val="0"/>
        </w:rPr>
        <w:t xml:space="preserve"> (or a similarly robust model)</w:t>
      </w:r>
      <w:r w:rsidRPr="00D72BA4">
        <w:rPr>
          <w:rFonts w:ascii="Fira Sans" w:eastAsia="Times New Roman" w:hAnsi="Fira Sans" w:cs="Calibri"/>
          <w:b w:val="0"/>
          <w:bCs w:val="0"/>
          <w:i w:val="0"/>
          <w:iCs w:val="0"/>
          <w:color w:val="000000"/>
        </w:rPr>
        <w:t>.</w:t>
      </w:r>
    </w:p>
    <w:p w14:paraId="345CC875" w14:textId="263468AB" w:rsidR="00A97F04" w:rsidRDefault="00A97F04" w:rsidP="00A97F04">
      <w:pPr>
        <w:pStyle w:val="formtext"/>
        <w:numPr>
          <w:ilvl w:val="0"/>
          <w:numId w:val="8"/>
        </w:numPr>
        <w:rPr>
          <w:rFonts w:ascii="Fira Sans" w:eastAsia="Helvetica" w:hAnsi="Fira Sans" w:cs="Helvetica"/>
          <w:b w:val="0"/>
          <w:bCs w:val="0"/>
          <w:i w:val="0"/>
          <w:iCs w:val="0"/>
          <w:color w:val="000000" w:themeColor="text1"/>
        </w:rPr>
      </w:pPr>
      <w:r w:rsidRPr="00D72BA4">
        <w:rPr>
          <w:rFonts w:ascii="Fira Sans" w:eastAsia="Helvetica" w:hAnsi="Fira Sans" w:cs="Helvetica"/>
          <w:b w:val="0"/>
          <w:bCs w:val="0"/>
          <w:i w:val="0"/>
          <w:iCs w:val="0"/>
          <w:color w:val="000000" w:themeColor="text1"/>
        </w:rPr>
        <w:t>Re</w:t>
      </w:r>
      <w:r w:rsidR="00195921">
        <w:rPr>
          <w:rFonts w:ascii="Fira Sans" w:eastAsia="Helvetica" w:hAnsi="Fira Sans" w:cs="Helvetica"/>
          <w:b w:val="0"/>
          <w:bCs w:val="0"/>
          <w:i w:val="0"/>
          <w:iCs w:val="0"/>
          <w:color w:val="000000" w:themeColor="text1"/>
        </w:rPr>
        <w:t>fine</w:t>
      </w:r>
      <w:r w:rsidRPr="00D72BA4">
        <w:rPr>
          <w:rFonts w:ascii="Fira Sans" w:eastAsia="Helvetica" w:hAnsi="Fira Sans" w:cs="Helvetica"/>
          <w:b w:val="0"/>
          <w:bCs w:val="0"/>
          <w:i w:val="0"/>
          <w:iCs w:val="0"/>
          <w:color w:val="000000" w:themeColor="text1"/>
        </w:rPr>
        <w:t xml:space="preserve"> a Theory of Change outlining the systems-level </w:t>
      </w:r>
      <w:r w:rsidR="00195921">
        <w:rPr>
          <w:rFonts w:ascii="Fira Sans" w:eastAsia="Helvetica" w:hAnsi="Fira Sans" w:cs="Helvetica"/>
          <w:b w:val="0"/>
          <w:bCs w:val="0"/>
          <w:i w:val="0"/>
          <w:iCs w:val="0"/>
          <w:color w:val="000000" w:themeColor="text1"/>
        </w:rPr>
        <w:t>pathways, strategies</w:t>
      </w:r>
      <w:r w:rsidR="007727A6">
        <w:rPr>
          <w:rFonts w:ascii="Fira Sans" w:eastAsia="Helvetica" w:hAnsi="Fira Sans" w:cs="Helvetica"/>
          <w:b w:val="0"/>
          <w:bCs w:val="0"/>
          <w:i w:val="0"/>
          <w:iCs w:val="0"/>
          <w:color w:val="000000" w:themeColor="text1"/>
        </w:rPr>
        <w:t xml:space="preserve">, approaches, and </w:t>
      </w:r>
      <w:r w:rsidRPr="00D72BA4">
        <w:rPr>
          <w:rFonts w:ascii="Fira Sans" w:eastAsia="Helvetica" w:hAnsi="Fira Sans" w:cs="Helvetica"/>
          <w:b w:val="0"/>
          <w:bCs w:val="0"/>
          <w:i w:val="0"/>
          <w:iCs w:val="0"/>
          <w:color w:val="000000" w:themeColor="text1"/>
        </w:rPr>
        <w:t xml:space="preserve">outcomes that occurred </w:t>
      </w:r>
      <w:proofErr w:type="gramStart"/>
      <w:r w:rsidRPr="00D72BA4">
        <w:rPr>
          <w:rFonts w:ascii="Fira Sans" w:eastAsia="Helvetica" w:hAnsi="Fira Sans" w:cs="Helvetica"/>
          <w:b w:val="0"/>
          <w:bCs w:val="0"/>
          <w:i w:val="0"/>
          <w:iCs w:val="0"/>
          <w:color w:val="000000" w:themeColor="text1"/>
        </w:rPr>
        <w:t>as a result of</w:t>
      </w:r>
      <w:proofErr w:type="gramEnd"/>
      <w:r w:rsidRPr="00D72BA4">
        <w:rPr>
          <w:rFonts w:ascii="Fira Sans" w:eastAsia="Helvetica" w:hAnsi="Fira Sans" w:cs="Helvetica"/>
          <w:b w:val="0"/>
          <w:bCs w:val="0"/>
          <w:i w:val="0"/>
          <w:iCs w:val="0"/>
          <w:color w:val="000000" w:themeColor="text1"/>
        </w:rPr>
        <w:t xml:space="preserve"> the advocacy/influencing win and the subsequent impact on </w:t>
      </w:r>
      <w:r w:rsidRPr="66245197">
        <w:rPr>
          <w:rFonts w:ascii="Fira Sans" w:eastAsia="Helvetica" w:hAnsi="Fira Sans" w:cs="Helvetica"/>
          <w:b w:val="0"/>
          <w:bCs w:val="0"/>
          <w:i w:val="0"/>
          <w:iCs w:val="0"/>
          <w:color w:val="000000" w:themeColor="text1"/>
        </w:rPr>
        <w:t>people’s</w:t>
      </w:r>
      <w:r w:rsidRPr="00D72BA4">
        <w:rPr>
          <w:rFonts w:ascii="Fira Sans" w:eastAsia="Helvetica" w:hAnsi="Fira Sans" w:cs="Helvetica"/>
          <w:b w:val="0"/>
          <w:bCs w:val="0"/>
          <w:i w:val="0"/>
          <w:iCs w:val="0"/>
          <w:color w:val="000000" w:themeColor="text1"/>
        </w:rPr>
        <w:t xml:space="preserve"> lives, </w:t>
      </w:r>
      <w:r w:rsidRPr="002D4B83">
        <w:rPr>
          <w:rFonts w:ascii="Fira Sans" w:eastAsia="Helvetica" w:hAnsi="Fira Sans" w:cs="Helvetica"/>
          <w:b w:val="0"/>
          <w:bCs w:val="0"/>
          <w:i w:val="0"/>
          <w:iCs w:val="0"/>
          <w:color w:val="000000" w:themeColor="text1"/>
        </w:rPr>
        <w:t>based on CARE’s established systems-level impact measurement framework (see Annex).</w:t>
      </w:r>
    </w:p>
    <w:p w14:paraId="6682F091" w14:textId="77777777" w:rsidR="00A97F04" w:rsidRPr="00D72BA4" w:rsidRDefault="00A97F04" w:rsidP="00A97F04">
      <w:pPr>
        <w:pStyle w:val="formtext"/>
        <w:numPr>
          <w:ilvl w:val="0"/>
          <w:numId w:val="8"/>
        </w:numPr>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Qualitative impact: assess how, and to what extent, CARE enacted systems-level change. Document any “ripple effects” and additional (possibly unintended) outcomes that took place </w:t>
      </w:r>
      <w:proofErr w:type="gramStart"/>
      <w:r>
        <w:rPr>
          <w:rFonts w:ascii="Fira Sans" w:eastAsia="Helvetica" w:hAnsi="Fira Sans" w:cs="Helvetica"/>
          <w:b w:val="0"/>
          <w:bCs w:val="0"/>
          <w:i w:val="0"/>
          <w:iCs w:val="0"/>
          <w:color w:val="000000" w:themeColor="text1"/>
        </w:rPr>
        <w:t>as a result of</w:t>
      </w:r>
      <w:proofErr w:type="gramEnd"/>
      <w:r>
        <w:rPr>
          <w:rFonts w:ascii="Fira Sans" w:eastAsia="Helvetica" w:hAnsi="Fira Sans" w:cs="Helvetica"/>
          <w:b w:val="0"/>
          <w:bCs w:val="0"/>
          <w:i w:val="0"/>
          <w:iCs w:val="0"/>
          <w:color w:val="000000" w:themeColor="text1"/>
        </w:rPr>
        <w:t xml:space="preserve"> the policy change.</w:t>
      </w:r>
    </w:p>
    <w:p w14:paraId="4853D021" w14:textId="77777777" w:rsidR="00A97F04" w:rsidRPr="00D72BA4" w:rsidRDefault="00A97F04" w:rsidP="00A97F04">
      <w:pPr>
        <w:pStyle w:val="formtext"/>
        <w:numPr>
          <w:ilvl w:val="0"/>
          <w:numId w:val="8"/>
        </w:numPr>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Quantitative impact: </w:t>
      </w:r>
      <w:r w:rsidRPr="3F25EADA">
        <w:rPr>
          <w:rFonts w:ascii="Fira Sans" w:eastAsia="Helvetica" w:hAnsi="Fira Sans" w:cs="Helvetica"/>
          <w:b w:val="0"/>
          <w:bCs w:val="0"/>
          <w:i w:val="0"/>
          <w:iCs w:val="0"/>
          <w:color w:val="000000" w:themeColor="text1"/>
        </w:rPr>
        <w:t xml:space="preserve">Estimate </w:t>
      </w:r>
      <w:r>
        <w:rPr>
          <w:rFonts w:ascii="Fira Sans" w:eastAsia="Helvetica" w:hAnsi="Fira Sans" w:cs="Helvetica"/>
          <w:b w:val="0"/>
          <w:bCs w:val="0"/>
          <w:i w:val="0"/>
          <w:iCs w:val="0"/>
          <w:color w:val="000000" w:themeColor="text1"/>
        </w:rPr>
        <w:t xml:space="preserve">the extent of the impact brought about by the systems-level change by estimating </w:t>
      </w:r>
      <w:r w:rsidRPr="3F25EADA">
        <w:rPr>
          <w:rFonts w:ascii="Fira Sans" w:eastAsia="Helvetica" w:hAnsi="Fira Sans" w:cs="Helvetica"/>
          <w:b w:val="0"/>
          <w:bCs w:val="0"/>
          <w:i w:val="0"/>
          <w:iCs w:val="0"/>
          <w:color w:val="000000" w:themeColor="text1"/>
        </w:rPr>
        <w:t>the number of lives impacted, with a specific focus on vulnerable populations. Depending on available secondary data, that may entail original data collection through household surveys, focus groups, and key informant interviews.</w:t>
      </w:r>
    </w:p>
    <w:p w14:paraId="52645994" w14:textId="77777777" w:rsidR="00A97F04" w:rsidRPr="00D72BA4" w:rsidRDefault="00A97F04" w:rsidP="00A97F04">
      <w:pPr>
        <w:pStyle w:val="formtext"/>
        <w:numPr>
          <w:ilvl w:val="0"/>
          <w:numId w:val="8"/>
        </w:numPr>
        <w:spacing w:after="0" w:line="240" w:lineRule="auto"/>
        <w:rPr>
          <w:rFonts w:ascii="Fira Sans" w:eastAsia="Helvetica" w:hAnsi="Fira Sans" w:cs="Helvetica"/>
          <w:b w:val="0"/>
          <w:bCs w:val="0"/>
          <w:i w:val="0"/>
          <w:iCs w:val="0"/>
          <w:color w:val="000000" w:themeColor="text1"/>
        </w:rPr>
      </w:pPr>
      <w:r w:rsidRPr="00D72BA4">
        <w:rPr>
          <w:rFonts w:ascii="Fira Sans" w:eastAsia="Helvetica" w:hAnsi="Fira Sans" w:cs="Helvetica"/>
          <w:b w:val="0"/>
          <w:bCs w:val="0"/>
          <w:i w:val="0"/>
          <w:iCs w:val="0"/>
          <w:color w:val="000000" w:themeColor="text1"/>
        </w:rPr>
        <w:t xml:space="preserve">Identify learning and recommendations for future systems-level </w:t>
      </w:r>
      <w:r>
        <w:rPr>
          <w:rFonts w:ascii="Fira Sans" w:eastAsia="Helvetica" w:hAnsi="Fira Sans" w:cs="Helvetica"/>
          <w:b w:val="0"/>
          <w:bCs w:val="0"/>
          <w:i w:val="0"/>
          <w:iCs w:val="0"/>
          <w:color w:val="000000" w:themeColor="text1"/>
        </w:rPr>
        <w:t>work</w:t>
      </w:r>
      <w:r w:rsidRPr="00D72BA4">
        <w:rPr>
          <w:rFonts w:ascii="Fira Sans" w:eastAsia="Helvetica" w:hAnsi="Fira Sans" w:cs="Helvetica"/>
          <w:b w:val="0"/>
          <w:bCs w:val="0"/>
          <w:i w:val="0"/>
          <w:iCs w:val="0"/>
          <w:color w:val="000000" w:themeColor="text1"/>
        </w:rPr>
        <w:t xml:space="preserve">, </w:t>
      </w:r>
      <w:r>
        <w:rPr>
          <w:rFonts w:ascii="Fira Sans" w:eastAsia="Helvetica" w:hAnsi="Fira Sans" w:cs="Helvetica"/>
          <w:b w:val="0"/>
          <w:bCs w:val="0"/>
          <w:i w:val="0"/>
          <w:iCs w:val="0"/>
          <w:color w:val="000000" w:themeColor="text1"/>
        </w:rPr>
        <w:t>specifically</w:t>
      </w:r>
      <w:r w:rsidRPr="00D72BA4">
        <w:rPr>
          <w:rFonts w:ascii="Fira Sans" w:eastAsia="Helvetica" w:hAnsi="Fira Sans" w:cs="Helvetica"/>
          <w:b w:val="0"/>
          <w:bCs w:val="0"/>
          <w:i w:val="0"/>
          <w:iCs w:val="0"/>
          <w:color w:val="000000" w:themeColor="text1"/>
        </w:rPr>
        <w:t>:</w:t>
      </w:r>
    </w:p>
    <w:p w14:paraId="6ECD6991" w14:textId="77777777" w:rsidR="00A97F04" w:rsidRDefault="00A97F04" w:rsidP="00A97F04">
      <w:pPr>
        <w:pStyle w:val="formtext"/>
        <w:numPr>
          <w:ilvl w:val="1"/>
          <w:numId w:val="8"/>
        </w:numPr>
        <w:spacing w:after="0" w:line="240" w:lineRule="auto"/>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Implications and recommendations for future advocacy strategies and </w:t>
      </w:r>
      <w:proofErr w:type="gramStart"/>
      <w:r>
        <w:rPr>
          <w:rFonts w:ascii="Fira Sans" w:eastAsia="Helvetica" w:hAnsi="Fira Sans" w:cs="Helvetica"/>
          <w:b w:val="0"/>
          <w:bCs w:val="0"/>
          <w:i w:val="0"/>
          <w:iCs w:val="0"/>
          <w:color w:val="000000" w:themeColor="text1"/>
        </w:rPr>
        <w:t>tactics;</w:t>
      </w:r>
      <w:proofErr w:type="gramEnd"/>
    </w:p>
    <w:p w14:paraId="5957C19B" w14:textId="77777777" w:rsidR="00A97F04" w:rsidRPr="00D72BA4" w:rsidRDefault="00A97F04" w:rsidP="00A97F04">
      <w:pPr>
        <w:pStyle w:val="formtext"/>
        <w:numPr>
          <w:ilvl w:val="1"/>
          <w:numId w:val="8"/>
        </w:numPr>
        <w:spacing w:after="0" w:line="240" w:lineRule="auto"/>
        <w:rPr>
          <w:rFonts w:ascii="Fira Sans" w:eastAsia="Helvetica" w:hAnsi="Fira Sans" w:cs="Helvetica"/>
          <w:b w:val="0"/>
          <w:bCs w:val="0"/>
          <w:i w:val="0"/>
          <w:iCs w:val="0"/>
          <w:color w:val="000000" w:themeColor="text1"/>
        </w:rPr>
      </w:pPr>
      <w:r w:rsidRPr="00D72BA4">
        <w:rPr>
          <w:rFonts w:ascii="Fira Sans" w:eastAsia="Helvetica" w:hAnsi="Fira Sans" w:cs="Helvetica"/>
          <w:b w:val="0"/>
          <w:bCs w:val="0"/>
          <w:i w:val="0"/>
          <w:iCs w:val="0"/>
          <w:color w:val="000000" w:themeColor="text1"/>
        </w:rPr>
        <w:t xml:space="preserve">Better </w:t>
      </w:r>
      <w:r w:rsidRPr="00D72BA4">
        <w:rPr>
          <w:rFonts w:ascii="Fira Sans" w:hAnsi="Fira Sans" w:cs="Helvetica Neue"/>
          <w:b w:val="0"/>
          <w:bCs w:val="0"/>
          <w:i w:val="0"/>
          <w:iCs w:val="0"/>
          <w:color w:val="000000"/>
        </w:rPr>
        <w:t xml:space="preserve">estimating the potential systems-level impact of similar advocacy wins; and </w:t>
      </w:r>
    </w:p>
    <w:p w14:paraId="16AB40BC" w14:textId="77777777" w:rsidR="00A97F04" w:rsidRPr="00D72BA4" w:rsidRDefault="00A97F04" w:rsidP="00A97F04">
      <w:pPr>
        <w:pStyle w:val="formtext"/>
        <w:numPr>
          <w:ilvl w:val="1"/>
          <w:numId w:val="8"/>
        </w:numPr>
        <w:spacing w:after="0" w:line="240" w:lineRule="auto"/>
        <w:rPr>
          <w:rFonts w:ascii="Fira Sans" w:eastAsia="Helvetica" w:hAnsi="Fira Sans" w:cs="Helvetica"/>
          <w:b w:val="0"/>
          <w:bCs w:val="0"/>
          <w:i w:val="0"/>
          <w:iCs w:val="0"/>
          <w:color w:val="000000" w:themeColor="text1"/>
        </w:rPr>
      </w:pPr>
      <w:r w:rsidRPr="00D72BA4">
        <w:rPr>
          <w:rFonts w:ascii="Fira Sans" w:hAnsi="Fira Sans" w:cs="Helvetica Neue"/>
          <w:b w:val="0"/>
          <w:bCs w:val="0"/>
          <w:i w:val="0"/>
          <w:iCs w:val="0"/>
          <w:color w:val="000000"/>
        </w:rPr>
        <w:t xml:space="preserve">Improving CARE’s evidence-based advocacy based on both intended and unintended outcomes of this </w:t>
      </w:r>
      <w:proofErr w:type="gramStart"/>
      <w:r w:rsidRPr="00D72BA4">
        <w:rPr>
          <w:rFonts w:ascii="Fira Sans" w:hAnsi="Fira Sans" w:cs="Helvetica Neue"/>
          <w:b w:val="0"/>
          <w:bCs w:val="0"/>
          <w:i w:val="0"/>
          <w:iCs w:val="0"/>
          <w:color w:val="000000"/>
        </w:rPr>
        <w:t>study</w:t>
      </w:r>
      <w:proofErr w:type="gramEnd"/>
    </w:p>
    <w:p w14:paraId="42DF3594" w14:textId="77777777" w:rsidR="00A97F04" w:rsidRDefault="00A97F04" w:rsidP="00A97F04">
      <w:pPr>
        <w:rPr>
          <w:rFonts w:ascii="Fira Sans" w:eastAsia="Fira Sans" w:hAnsi="Fira Sans" w:cs="Fira Sans"/>
          <w:color w:val="000000" w:themeColor="text1"/>
          <w:sz w:val="22"/>
          <w:szCs w:val="22"/>
        </w:rPr>
      </w:pPr>
    </w:p>
    <w:p w14:paraId="58AF7F2E" w14:textId="77777777" w:rsidR="00A97F04" w:rsidRPr="000E2614" w:rsidRDefault="00A97F04" w:rsidP="00A97F04">
      <w:pPr>
        <w:rPr>
          <w:rFonts w:ascii="Fira Sans" w:eastAsia="Times New Roman" w:hAnsi="Fira Sans" w:cs="Calibri"/>
          <w:color w:val="000000"/>
          <w:sz w:val="22"/>
          <w:szCs w:val="22"/>
        </w:rPr>
      </w:pPr>
      <w:r w:rsidRPr="000E2614">
        <w:rPr>
          <w:rFonts w:ascii="Fira Sans" w:eastAsia="Times New Roman" w:hAnsi="Fira Sans" w:cs="Calibri"/>
          <w:color w:val="000000"/>
          <w:sz w:val="22"/>
          <w:szCs w:val="22"/>
        </w:rPr>
        <w:t xml:space="preserve">To understand the systems-level impact of CARE’s </w:t>
      </w:r>
      <w:r>
        <w:rPr>
          <w:rFonts w:ascii="Fira Sans" w:eastAsia="Times New Roman" w:hAnsi="Fira Sans" w:cs="Calibri"/>
          <w:color w:val="000000"/>
          <w:sz w:val="22"/>
          <w:szCs w:val="22"/>
        </w:rPr>
        <w:t>advocacy and influencing work across three contexts</w:t>
      </w:r>
      <w:r w:rsidRPr="000E2614">
        <w:rPr>
          <w:rFonts w:ascii="Fira Sans" w:eastAsia="Times New Roman" w:hAnsi="Fira Sans" w:cs="Calibri"/>
          <w:color w:val="000000"/>
          <w:sz w:val="22"/>
          <w:szCs w:val="22"/>
        </w:rPr>
        <w:t xml:space="preserve">, we are interested in an </w:t>
      </w:r>
      <w:r w:rsidRPr="000E2614">
        <w:rPr>
          <w:rFonts w:ascii="Fira Sans" w:eastAsia="Times New Roman" w:hAnsi="Fira Sans" w:cs="Calibri"/>
          <w:b/>
          <w:bCs/>
          <w:color w:val="000000"/>
          <w:sz w:val="22"/>
          <w:szCs w:val="22"/>
        </w:rPr>
        <w:t xml:space="preserve">independent evaluation </w:t>
      </w:r>
      <w:r>
        <w:rPr>
          <w:rFonts w:ascii="Fira Sans" w:eastAsia="Times New Roman" w:hAnsi="Fira Sans" w:cs="Calibri"/>
          <w:b/>
          <w:bCs/>
          <w:color w:val="000000"/>
          <w:sz w:val="22"/>
          <w:szCs w:val="22"/>
        </w:rPr>
        <w:t>to assess CARE’s contribution and impact</w:t>
      </w:r>
      <w:r w:rsidRPr="000E2614">
        <w:rPr>
          <w:rFonts w:ascii="Fira Sans" w:eastAsia="Times New Roman" w:hAnsi="Fira Sans" w:cs="Calibri"/>
          <w:color w:val="000000"/>
          <w:sz w:val="22"/>
          <w:szCs w:val="22"/>
        </w:rPr>
        <w:t xml:space="preserve">. </w:t>
      </w:r>
    </w:p>
    <w:p w14:paraId="5FAEFC73" w14:textId="77777777" w:rsidR="00A97F04" w:rsidRPr="000E2614" w:rsidRDefault="00A97F04" w:rsidP="00A97F04">
      <w:pPr>
        <w:pStyle w:val="paragraph"/>
        <w:spacing w:before="0" w:beforeAutospacing="0" w:after="0" w:afterAutospacing="0"/>
        <w:textAlignment w:val="baseline"/>
        <w:rPr>
          <w:rStyle w:val="normaltextrun"/>
          <w:rFonts w:ascii="Fira Sans" w:hAnsi="Fira Sans" w:cs="Calibri"/>
          <w:b/>
          <w:bCs/>
          <w:color w:val="000000"/>
          <w:sz w:val="22"/>
          <w:szCs w:val="22"/>
        </w:rPr>
      </w:pPr>
    </w:p>
    <w:p w14:paraId="5717A177" w14:textId="77777777" w:rsidR="00A97F04" w:rsidRPr="000E2614" w:rsidRDefault="00A97F04" w:rsidP="00A97F04">
      <w:pPr>
        <w:pStyle w:val="paragraph"/>
        <w:spacing w:before="0" w:beforeAutospacing="0" w:after="0" w:afterAutospacing="0"/>
        <w:textAlignment w:val="baseline"/>
        <w:rPr>
          <w:rFonts w:ascii="Fira Sans" w:hAnsi="Fira Sans" w:cs="Calibri"/>
          <w:sz w:val="22"/>
          <w:szCs w:val="22"/>
        </w:rPr>
      </w:pPr>
      <w:r w:rsidRPr="3F25EADA">
        <w:rPr>
          <w:rStyle w:val="normaltextrun"/>
          <w:rFonts w:ascii="Fira Sans" w:hAnsi="Fira Sans" w:cs="Calibri"/>
          <w:b/>
          <w:bCs/>
          <w:color w:val="000000" w:themeColor="text1"/>
          <w:sz w:val="22"/>
          <w:szCs w:val="22"/>
        </w:rPr>
        <w:t>Deliverables</w:t>
      </w:r>
      <w:r w:rsidRPr="3F25EADA">
        <w:rPr>
          <w:rStyle w:val="eop"/>
          <w:rFonts w:ascii="Fira Sans" w:hAnsi="Fira Sans" w:cs="Calibri"/>
          <w:color w:val="000000" w:themeColor="text1"/>
          <w:sz w:val="22"/>
          <w:szCs w:val="22"/>
        </w:rPr>
        <w:t> </w:t>
      </w:r>
    </w:p>
    <w:p w14:paraId="409A3C54" w14:textId="77777777" w:rsidR="00A97F04" w:rsidRPr="002270D5" w:rsidRDefault="00A97F04" w:rsidP="00A97F04">
      <w:pPr>
        <w:numPr>
          <w:ilvl w:val="0"/>
          <w:numId w:val="3"/>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Evaluation plan:</w:t>
      </w:r>
      <w:r w:rsidRPr="002270D5">
        <w:rPr>
          <w:rFonts w:ascii="Fira Sans" w:hAnsi="Fira Sans" w:cs="Arial"/>
          <w:color w:val="000000"/>
          <w:sz w:val="22"/>
          <w:szCs w:val="22"/>
          <w:lang w:val="en-GB"/>
        </w:rPr>
        <w:t xml:space="preserve"> The evaluation team should prepare an evaluation work plan, including planned timeline, methodology, planned stakeholders to be consulted and </w:t>
      </w:r>
      <w:r w:rsidRPr="002270D5">
        <w:rPr>
          <w:rFonts w:ascii="Fira Sans" w:hAnsi="Fira Sans" w:cs="Arial"/>
          <w:color w:val="000000"/>
          <w:sz w:val="22"/>
          <w:szCs w:val="22"/>
          <w:lang w:val="en-GB"/>
        </w:rPr>
        <w:lastRenderedPageBreak/>
        <w:t>sampling framework, data collection and analysis tools (including questionnaires and protocols), and qualitative and quantitative procedures for data collection and analysis.</w:t>
      </w:r>
    </w:p>
    <w:p w14:paraId="78094425" w14:textId="5ADE57F8" w:rsidR="00A97F04" w:rsidRDefault="00A97F04" w:rsidP="00A97F04">
      <w:pPr>
        <w:numPr>
          <w:ilvl w:val="0"/>
          <w:numId w:val="3"/>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Draft evaluation report</w:t>
      </w:r>
      <w:r w:rsidR="00153A94">
        <w:rPr>
          <w:rFonts w:ascii="Fira Sans" w:hAnsi="Fira Sans" w:cs="Arial"/>
          <w:bCs/>
          <w:color w:val="000000"/>
          <w:sz w:val="22"/>
          <w:szCs w:val="22"/>
          <w:lang w:val="en-GB"/>
        </w:rPr>
        <w:t xml:space="preserve"> </w:t>
      </w:r>
      <w:r>
        <w:rPr>
          <w:rFonts w:ascii="Fira Sans" w:hAnsi="Fira Sans" w:cs="Arial"/>
          <w:bCs/>
          <w:color w:val="000000"/>
          <w:sz w:val="22"/>
          <w:szCs w:val="22"/>
          <w:lang w:val="en-GB"/>
        </w:rPr>
        <w:t xml:space="preserve">written in English, including the objectives </w:t>
      </w:r>
      <w:r w:rsidRPr="002270D5">
        <w:rPr>
          <w:rFonts w:ascii="Fira Sans" w:hAnsi="Fira Sans" w:cs="Arial"/>
          <w:color w:val="000000"/>
          <w:sz w:val="22"/>
          <w:szCs w:val="22"/>
          <w:lang w:val="en-GB"/>
        </w:rPr>
        <w:t xml:space="preserve">outlined in the </w:t>
      </w:r>
      <w:r>
        <w:rPr>
          <w:rFonts w:ascii="Fira Sans" w:hAnsi="Fira Sans" w:cs="Arial"/>
          <w:color w:val="000000"/>
          <w:sz w:val="22"/>
          <w:szCs w:val="22"/>
          <w:lang w:val="en-GB"/>
        </w:rPr>
        <w:t>T</w:t>
      </w:r>
      <w:r w:rsidRPr="002270D5">
        <w:rPr>
          <w:rFonts w:ascii="Fira Sans" w:hAnsi="Fira Sans" w:cs="Arial"/>
          <w:color w:val="000000"/>
          <w:sz w:val="22"/>
          <w:szCs w:val="22"/>
          <w:lang w:val="en-GB"/>
        </w:rPr>
        <w:t xml:space="preserve">erms of </w:t>
      </w:r>
      <w:r>
        <w:rPr>
          <w:rFonts w:ascii="Fira Sans" w:hAnsi="Fira Sans" w:cs="Arial"/>
          <w:color w:val="000000"/>
          <w:sz w:val="22"/>
          <w:szCs w:val="22"/>
          <w:lang w:val="en-GB"/>
        </w:rPr>
        <w:t>R</w:t>
      </w:r>
      <w:r w:rsidRPr="002270D5">
        <w:rPr>
          <w:rFonts w:ascii="Fira Sans" w:hAnsi="Fira Sans" w:cs="Arial"/>
          <w:color w:val="000000"/>
          <w:sz w:val="22"/>
          <w:szCs w:val="22"/>
          <w:lang w:val="en-GB"/>
        </w:rPr>
        <w:t>eference</w:t>
      </w:r>
      <w:r>
        <w:rPr>
          <w:rFonts w:ascii="Fira Sans" w:hAnsi="Fira Sans" w:cs="Arial"/>
          <w:color w:val="000000"/>
          <w:sz w:val="22"/>
          <w:szCs w:val="22"/>
          <w:lang w:val="en-GB"/>
        </w:rPr>
        <w:t>:</w:t>
      </w:r>
    </w:p>
    <w:p w14:paraId="16883349" w14:textId="77777777" w:rsidR="00A97F04" w:rsidRPr="006D72DA" w:rsidRDefault="00A97F04" w:rsidP="00A97F04">
      <w:pPr>
        <w:pStyle w:val="formtext"/>
        <w:numPr>
          <w:ilvl w:val="1"/>
          <w:numId w:val="3"/>
        </w:numPr>
        <w:spacing w:after="0" w:line="240" w:lineRule="auto"/>
        <w:rPr>
          <w:rFonts w:ascii="Fira Sans" w:eastAsia="Times New Roman" w:hAnsi="Fira Sans" w:cs="Calibri"/>
          <w:b w:val="0"/>
          <w:bCs w:val="0"/>
          <w:i w:val="0"/>
          <w:iCs w:val="0"/>
          <w:color w:val="000000"/>
        </w:rPr>
      </w:pPr>
      <w:r>
        <w:rPr>
          <w:rFonts w:ascii="Fira Sans" w:eastAsia="Helvetica" w:hAnsi="Fira Sans" w:cs="Helvetica"/>
          <w:b w:val="0"/>
          <w:bCs w:val="0"/>
          <w:i w:val="0"/>
          <w:iCs w:val="0"/>
          <w:color w:val="000000" w:themeColor="text1"/>
        </w:rPr>
        <w:t>Evidence of CARE’s contribution to the systems-level change, including a contribution analysis</w:t>
      </w:r>
    </w:p>
    <w:p w14:paraId="57BADBAA" w14:textId="77D04999" w:rsidR="00D425D1" w:rsidRPr="00D425D1" w:rsidRDefault="00D425D1" w:rsidP="00D425D1">
      <w:pPr>
        <w:pStyle w:val="formtext"/>
        <w:numPr>
          <w:ilvl w:val="1"/>
          <w:numId w:val="3"/>
        </w:numPr>
        <w:spacing w:after="0" w:line="240" w:lineRule="auto"/>
        <w:rPr>
          <w:rFonts w:ascii="Fira Sans" w:eastAsia="Times New Roman" w:hAnsi="Fira Sans" w:cs="Calibri"/>
          <w:b w:val="0"/>
          <w:bCs w:val="0"/>
          <w:i w:val="0"/>
          <w:iCs w:val="0"/>
          <w:color w:val="000000"/>
        </w:rPr>
      </w:pPr>
      <w:r w:rsidRPr="00D72BA4">
        <w:rPr>
          <w:rFonts w:ascii="Fira Sans" w:eastAsia="Helvetica" w:hAnsi="Fira Sans" w:cs="Helvetica"/>
          <w:b w:val="0"/>
          <w:bCs w:val="0"/>
          <w:i w:val="0"/>
          <w:iCs w:val="0"/>
          <w:color w:val="000000" w:themeColor="text1"/>
        </w:rPr>
        <w:t>Re</w:t>
      </w:r>
      <w:r>
        <w:rPr>
          <w:rFonts w:ascii="Fira Sans" w:eastAsia="Helvetica" w:hAnsi="Fira Sans" w:cs="Helvetica"/>
          <w:b w:val="0"/>
          <w:bCs w:val="0"/>
          <w:i w:val="0"/>
          <w:iCs w:val="0"/>
          <w:color w:val="000000" w:themeColor="text1"/>
        </w:rPr>
        <w:t>fine</w:t>
      </w:r>
      <w:r w:rsidR="3B3FEC32" w:rsidRPr="213D6633">
        <w:rPr>
          <w:rFonts w:ascii="Fira Sans" w:eastAsia="Helvetica" w:hAnsi="Fira Sans" w:cs="Helvetica"/>
          <w:b w:val="0"/>
          <w:bCs w:val="0"/>
          <w:i w:val="0"/>
          <w:iCs w:val="0"/>
          <w:color w:val="000000" w:themeColor="text1"/>
        </w:rPr>
        <w:t>/Develop</w:t>
      </w:r>
      <w:r w:rsidRPr="00D72BA4">
        <w:rPr>
          <w:rFonts w:ascii="Fira Sans" w:eastAsia="Helvetica" w:hAnsi="Fira Sans" w:cs="Helvetica"/>
          <w:b w:val="0"/>
          <w:bCs w:val="0"/>
          <w:i w:val="0"/>
          <w:iCs w:val="0"/>
          <w:color w:val="000000" w:themeColor="text1"/>
        </w:rPr>
        <w:t xml:space="preserve"> a Theory of Change outlining the systems-level </w:t>
      </w:r>
      <w:r>
        <w:rPr>
          <w:rFonts w:ascii="Fira Sans" w:eastAsia="Helvetica" w:hAnsi="Fira Sans" w:cs="Helvetica"/>
          <w:b w:val="0"/>
          <w:bCs w:val="0"/>
          <w:i w:val="0"/>
          <w:iCs w:val="0"/>
          <w:color w:val="000000" w:themeColor="text1"/>
        </w:rPr>
        <w:t xml:space="preserve">pathways, strategies, approaches, and </w:t>
      </w:r>
      <w:r w:rsidRPr="00D72BA4">
        <w:rPr>
          <w:rFonts w:ascii="Fira Sans" w:eastAsia="Helvetica" w:hAnsi="Fira Sans" w:cs="Helvetica"/>
          <w:b w:val="0"/>
          <w:bCs w:val="0"/>
          <w:i w:val="0"/>
          <w:iCs w:val="0"/>
          <w:color w:val="000000" w:themeColor="text1"/>
        </w:rPr>
        <w:t>outcomes</w:t>
      </w:r>
      <w:r w:rsidR="00A97F04" w:rsidRPr="006D72DA">
        <w:rPr>
          <w:rFonts w:ascii="Fira Sans" w:eastAsia="Helvetica" w:hAnsi="Fira Sans" w:cs="Helvetica"/>
          <w:b w:val="0"/>
          <w:bCs w:val="0"/>
          <w:i w:val="0"/>
          <w:iCs w:val="0"/>
          <w:color w:val="000000" w:themeColor="text1"/>
        </w:rPr>
        <w:t xml:space="preserve"> occurred as a result of the advocacy/influencing win and the subsequent impact on people’s </w:t>
      </w:r>
      <w:proofErr w:type="gramStart"/>
      <w:r w:rsidR="00A97F04" w:rsidRPr="006D72DA">
        <w:rPr>
          <w:rFonts w:ascii="Fira Sans" w:eastAsia="Helvetica" w:hAnsi="Fira Sans" w:cs="Helvetica"/>
          <w:b w:val="0"/>
          <w:bCs w:val="0"/>
          <w:i w:val="0"/>
          <w:iCs w:val="0"/>
          <w:color w:val="000000" w:themeColor="text1"/>
        </w:rPr>
        <w:t>lives</w:t>
      </w:r>
      <w:proofErr w:type="gramEnd"/>
    </w:p>
    <w:p w14:paraId="3F841677" w14:textId="77777777" w:rsidR="00A97F04" w:rsidRDefault="00A97F04" w:rsidP="00A97F04">
      <w:pPr>
        <w:pStyle w:val="formtext"/>
        <w:numPr>
          <w:ilvl w:val="1"/>
          <w:numId w:val="3"/>
        </w:numPr>
        <w:spacing w:after="0" w:line="240" w:lineRule="auto"/>
        <w:rPr>
          <w:rFonts w:ascii="Fira Sans" w:eastAsia="Times New Roman" w:hAnsi="Fira Sans" w:cs="Calibri"/>
          <w:b w:val="0"/>
          <w:bCs w:val="0"/>
          <w:i w:val="0"/>
          <w:iCs w:val="0"/>
          <w:color w:val="000000"/>
        </w:rPr>
      </w:pPr>
      <w:r>
        <w:rPr>
          <w:rFonts w:ascii="Fira Sans" w:eastAsia="Helvetica" w:hAnsi="Fira Sans" w:cs="Helvetica"/>
          <w:b w:val="0"/>
          <w:bCs w:val="0"/>
          <w:i w:val="0"/>
          <w:iCs w:val="0"/>
          <w:color w:val="000000" w:themeColor="text1"/>
        </w:rPr>
        <w:t>Summary of q</w:t>
      </w:r>
      <w:r w:rsidRPr="006D72DA">
        <w:rPr>
          <w:rFonts w:ascii="Fira Sans" w:eastAsia="Helvetica" w:hAnsi="Fira Sans" w:cs="Helvetica"/>
          <w:b w:val="0"/>
          <w:bCs w:val="0"/>
          <w:i w:val="0"/>
          <w:iCs w:val="0"/>
          <w:color w:val="000000" w:themeColor="text1"/>
        </w:rPr>
        <w:t>ualitative impact</w:t>
      </w:r>
      <w:r>
        <w:rPr>
          <w:rFonts w:ascii="Fira Sans" w:eastAsia="Helvetica" w:hAnsi="Fira Sans" w:cs="Helvetica"/>
          <w:b w:val="0"/>
          <w:bCs w:val="0"/>
          <w:i w:val="0"/>
          <w:iCs w:val="0"/>
          <w:color w:val="000000" w:themeColor="text1"/>
        </w:rPr>
        <w:t xml:space="preserve">, </w:t>
      </w:r>
      <w:r w:rsidRPr="006D72DA">
        <w:rPr>
          <w:rFonts w:ascii="Fira Sans" w:eastAsia="Helvetica" w:hAnsi="Fira Sans" w:cs="Helvetica"/>
          <w:b w:val="0"/>
          <w:bCs w:val="0"/>
          <w:i w:val="0"/>
          <w:iCs w:val="0"/>
          <w:color w:val="000000" w:themeColor="text1"/>
        </w:rPr>
        <w:t>assess</w:t>
      </w:r>
      <w:r>
        <w:rPr>
          <w:rFonts w:ascii="Fira Sans" w:eastAsia="Helvetica" w:hAnsi="Fira Sans" w:cs="Helvetica"/>
          <w:b w:val="0"/>
          <w:bCs w:val="0"/>
          <w:i w:val="0"/>
          <w:iCs w:val="0"/>
          <w:color w:val="000000" w:themeColor="text1"/>
        </w:rPr>
        <w:t>ing</w:t>
      </w:r>
      <w:r w:rsidRPr="006D72DA">
        <w:rPr>
          <w:rFonts w:ascii="Fira Sans" w:eastAsia="Helvetica" w:hAnsi="Fira Sans" w:cs="Helvetica"/>
          <w:b w:val="0"/>
          <w:bCs w:val="0"/>
          <w:i w:val="0"/>
          <w:iCs w:val="0"/>
          <w:color w:val="000000" w:themeColor="text1"/>
        </w:rPr>
        <w:t xml:space="preserve"> how, and to what extent, CARE enacted systems-level change. </w:t>
      </w:r>
    </w:p>
    <w:p w14:paraId="495EB05E" w14:textId="77777777" w:rsidR="00A97F04" w:rsidRDefault="00A97F04" w:rsidP="00A97F04">
      <w:pPr>
        <w:pStyle w:val="formtext"/>
        <w:numPr>
          <w:ilvl w:val="1"/>
          <w:numId w:val="3"/>
        </w:numPr>
        <w:spacing w:after="0" w:line="240" w:lineRule="auto"/>
        <w:rPr>
          <w:rFonts w:ascii="Fira Sans" w:eastAsia="Times New Roman" w:hAnsi="Fira Sans" w:cs="Calibri"/>
          <w:b w:val="0"/>
          <w:bCs w:val="0"/>
          <w:i w:val="0"/>
          <w:iCs w:val="0"/>
          <w:color w:val="000000"/>
        </w:rPr>
      </w:pPr>
      <w:r>
        <w:rPr>
          <w:rFonts w:ascii="Fira Sans" w:eastAsia="Times New Roman" w:hAnsi="Fira Sans" w:cs="Calibri"/>
          <w:b w:val="0"/>
          <w:bCs w:val="0"/>
          <w:i w:val="0"/>
          <w:iCs w:val="0"/>
          <w:color w:val="000000"/>
        </w:rPr>
        <w:t xml:space="preserve">Summary of </w:t>
      </w:r>
      <w:r>
        <w:rPr>
          <w:rFonts w:ascii="Fira Sans" w:eastAsia="Helvetica" w:hAnsi="Fira Sans" w:cs="Helvetica"/>
          <w:b w:val="0"/>
          <w:bCs w:val="0"/>
          <w:i w:val="0"/>
          <w:iCs w:val="0"/>
          <w:color w:val="000000" w:themeColor="text1"/>
        </w:rPr>
        <w:t>q</w:t>
      </w:r>
      <w:r w:rsidRPr="006D72DA">
        <w:rPr>
          <w:rFonts w:ascii="Fira Sans" w:eastAsia="Helvetica" w:hAnsi="Fira Sans" w:cs="Helvetica"/>
          <w:b w:val="0"/>
          <w:bCs w:val="0"/>
          <w:i w:val="0"/>
          <w:iCs w:val="0"/>
          <w:color w:val="000000" w:themeColor="text1"/>
        </w:rPr>
        <w:t>uantitative impact</w:t>
      </w:r>
      <w:r>
        <w:rPr>
          <w:rFonts w:ascii="Fira Sans" w:eastAsia="Helvetica" w:hAnsi="Fira Sans" w:cs="Helvetica"/>
          <w:b w:val="0"/>
          <w:bCs w:val="0"/>
          <w:i w:val="0"/>
          <w:iCs w:val="0"/>
          <w:color w:val="000000" w:themeColor="text1"/>
        </w:rPr>
        <w:t>,</w:t>
      </w:r>
      <w:r w:rsidRPr="006D72DA">
        <w:rPr>
          <w:rFonts w:ascii="Fira Sans" w:eastAsia="Helvetica" w:hAnsi="Fira Sans" w:cs="Helvetica"/>
          <w:b w:val="0"/>
          <w:bCs w:val="0"/>
          <w:i w:val="0"/>
          <w:iCs w:val="0"/>
          <w:color w:val="000000" w:themeColor="text1"/>
        </w:rPr>
        <w:t xml:space="preserve"> </w:t>
      </w:r>
      <w:r>
        <w:rPr>
          <w:rFonts w:ascii="Fira Sans" w:eastAsia="Helvetica" w:hAnsi="Fira Sans" w:cs="Helvetica"/>
          <w:b w:val="0"/>
          <w:bCs w:val="0"/>
          <w:i w:val="0"/>
          <w:iCs w:val="0"/>
          <w:color w:val="000000" w:themeColor="text1"/>
        </w:rPr>
        <w:t>e</w:t>
      </w:r>
      <w:r w:rsidRPr="006D72DA">
        <w:rPr>
          <w:rFonts w:ascii="Fira Sans" w:eastAsia="Helvetica" w:hAnsi="Fira Sans" w:cs="Helvetica"/>
          <w:b w:val="0"/>
          <w:bCs w:val="0"/>
          <w:i w:val="0"/>
          <w:iCs w:val="0"/>
          <w:color w:val="000000" w:themeColor="text1"/>
        </w:rPr>
        <w:t>stimat</w:t>
      </w:r>
      <w:r>
        <w:rPr>
          <w:rFonts w:ascii="Fira Sans" w:eastAsia="Helvetica" w:hAnsi="Fira Sans" w:cs="Helvetica"/>
          <w:b w:val="0"/>
          <w:bCs w:val="0"/>
          <w:i w:val="0"/>
          <w:iCs w:val="0"/>
          <w:color w:val="000000" w:themeColor="text1"/>
        </w:rPr>
        <w:t>ing</w:t>
      </w:r>
      <w:r w:rsidRPr="006D72DA">
        <w:rPr>
          <w:rFonts w:ascii="Fira Sans" w:eastAsia="Helvetica" w:hAnsi="Fira Sans" w:cs="Helvetica"/>
          <w:b w:val="0"/>
          <w:bCs w:val="0"/>
          <w:i w:val="0"/>
          <w:iCs w:val="0"/>
          <w:color w:val="000000" w:themeColor="text1"/>
        </w:rPr>
        <w:t xml:space="preserve"> the number of lives impacted based on CARE’s contributions to the advocacy and/or influencing win, with a specific focus on vulnerable populations. </w:t>
      </w:r>
    </w:p>
    <w:p w14:paraId="50A0EE86" w14:textId="77777777" w:rsidR="00A97F04" w:rsidRPr="006D72DA" w:rsidRDefault="00A97F04" w:rsidP="00A97F04">
      <w:pPr>
        <w:pStyle w:val="formtext"/>
        <w:numPr>
          <w:ilvl w:val="1"/>
          <w:numId w:val="3"/>
        </w:numPr>
        <w:spacing w:after="0" w:line="240" w:lineRule="auto"/>
        <w:rPr>
          <w:rFonts w:ascii="Fira Sans" w:eastAsia="Times New Roman" w:hAnsi="Fira Sans" w:cs="Calibri"/>
          <w:b w:val="0"/>
          <w:bCs w:val="0"/>
          <w:i w:val="0"/>
          <w:iCs w:val="0"/>
          <w:color w:val="000000"/>
        </w:rPr>
      </w:pPr>
      <w:r>
        <w:rPr>
          <w:rFonts w:ascii="Fira Sans" w:eastAsia="Helvetica" w:hAnsi="Fira Sans" w:cs="Helvetica"/>
          <w:b w:val="0"/>
          <w:bCs w:val="0"/>
          <w:i w:val="0"/>
          <w:iCs w:val="0"/>
          <w:color w:val="000000" w:themeColor="text1"/>
        </w:rPr>
        <w:t>Synthesis of</w:t>
      </w:r>
      <w:r w:rsidRPr="006D72DA">
        <w:rPr>
          <w:rFonts w:ascii="Fira Sans" w:eastAsia="Helvetica" w:hAnsi="Fira Sans" w:cs="Helvetica"/>
          <w:b w:val="0"/>
          <w:bCs w:val="0"/>
          <w:i w:val="0"/>
          <w:iCs w:val="0"/>
          <w:color w:val="000000" w:themeColor="text1"/>
        </w:rPr>
        <w:t xml:space="preserve"> learning and recommendations for future systems-level impact measurement and advocacy strategies</w:t>
      </w:r>
    </w:p>
    <w:p w14:paraId="48EB657E" w14:textId="25DFEF0F" w:rsidR="00A97F04" w:rsidRPr="002270D5" w:rsidRDefault="00A97F04" w:rsidP="00A97F04">
      <w:pPr>
        <w:numPr>
          <w:ilvl w:val="0"/>
          <w:numId w:val="3"/>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Final evaluation report</w:t>
      </w:r>
    </w:p>
    <w:p w14:paraId="09A17250" w14:textId="77777777" w:rsidR="00A97F04" w:rsidRPr="002270D5" w:rsidRDefault="00A97F04" w:rsidP="00A97F04">
      <w:pPr>
        <w:pStyle w:val="paragraph"/>
        <w:numPr>
          <w:ilvl w:val="1"/>
          <w:numId w:val="3"/>
        </w:numPr>
        <w:spacing w:before="0" w:beforeAutospacing="0" w:after="0" w:afterAutospacing="0"/>
        <w:textAlignment w:val="baseline"/>
        <w:rPr>
          <w:rStyle w:val="normaltextrun"/>
          <w:rFonts w:ascii="Fira Sans" w:hAnsi="Fira Sans"/>
          <w:sz w:val="22"/>
          <w:szCs w:val="22"/>
        </w:rPr>
      </w:pPr>
      <w:r w:rsidRPr="7F37D7FC">
        <w:rPr>
          <w:rStyle w:val="normaltextrun"/>
          <w:rFonts w:ascii="Fira Sans" w:hAnsi="Fira Sans" w:cs="Calibri"/>
          <w:sz w:val="22"/>
          <w:szCs w:val="22"/>
        </w:rPr>
        <w:t xml:space="preserve">Evaluation Report should be no longer than 20 pages and include a 2-page </w:t>
      </w:r>
      <w:r>
        <w:rPr>
          <w:rStyle w:val="normaltextrun"/>
          <w:rFonts w:ascii="Fira Sans" w:hAnsi="Fira Sans" w:cs="Calibri"/>
          <w:sz w:val="22"/>
          <w:szCs w:val="22"/>
        </w:rPr>
        <w:t xml:space="preserve">(stand-alone) </w:t>
      </w:r>
      <w:r w:rsidRPr="7F37D7FC">
        <w:rPr>
          <w:rStyle w:val="normaltextrun"/>
          <w:rFonts w:ascii="Fira Sans" w:hAnsi="Fira Sans" w:cs="Calibri"/>
          <w:sz w:val="22"/>
          <w:szCs w:val="22"/>
        </w:rPr>
        <w:t>Executive Summary</w:t>
      </w:r>
    </w:p>
    <w:p w14:paraId="11AB0AE2" w14:textId="77777777" w:rsidR="00A97F04" w:rsidRPr="002270D5" w:rsidRDefault="00A97F04" w:rsidP="00A97F04">
      <w:pPr>
        <w:pStyle w:val="paragraph"/>
        <w:numPr>
          <w:ilvl w:val="1"/>
          <w:numId w:val="3"/>
        </w:numPr>
        <w:spacing w:before="0" w:beforeAutospacing="0" w:after="0" w:afterAutospacing="0"/>
        <w:textAlignment w:val="baseline"/>
        <w:rPr>
          <w:rStyle w:val="normaltextrun"/>
          <w:rFonts w:ascii="Fira Sans" w:hAnsi="Fira Sans"/>
          <w:sz w:val="22"/>
          <w:szCs w:val="22"/>
        </w:rPr>
      </w:pPr>
      <w:r w:rsidRPr="002270D5">
        <w:rPr>
          <w:rStyle w:val="normaltextrun"/>
          <w:rFonts w:ascii="Fira Sans" w:hAnsi="Fira Sans"/>
          <w:sz w:val="22"/>
          <w:szCs w:val="22"/>
        </w:rPr>
        <w:t xml:space="preserve">Recommendations should be user-friendly; presentation in a creative format is welcomed and </w:t>
      </w:r>
      <w:proofErr w:type="gramStart"/>
      <w:r w:rsidRPr="002270D5">
        <w:rPr>
          <w:rStyle w:val="normaltextrun"/>
          <w:rFonts w:ascii="Fira Sans" w:hAnsi="Fira Sans"/>
          <w:sz w:val="22"/>
          <w:szCs w:val="22"/>
        </w:rPr>
        <w:t>encouraged</w:t>
      </w:r>
      <w:proofErr w:type="gramEnd"/>
    </w:p>
    <w:p w14:paraId="69CD2CD5" w14:textId="77777777" w:rsidR="00A97F04" w:rsidRPr="002270D5" w:rsidRDefault="00A97F04" w:rsidP="00A97F04">
      <w:pPr>
        <w:numPr>
          <w:ilvl w:val="0"/>
          <w:numId w:val="3"/>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Other knowledge products and/or facilitation of learning events</w:t>
      </w:r>
      <w:r w:rsidRPr="002270D5">
        <w:rPr>
          <w:rFonts w:ascii="Fira Sans" w:hAnsi="Fira Sans" w:cs="Arial"/>
          <w:color w:val="000000"/>
          <w:sz w:val="22"/>
          <w:szCs w:val="22"/>
          <w:lang w:val="en-GB"/>
        </w:rPr>
        <w:t xml:space="preserve"> </w:t>
      </w:r>
    </w:p>
    <w:p w14:paraId="7F3DD213" w14:textId="77777777" w:rsidR="00A97F04" w:rsidRPr="004A7C16" w:rsidRDefault="00A97F04" w:rsidP="00A97F04">
      <w:pPr>
        <w:pStyle w:val="paragraph"/>
        <w:spacing w:before="0" w:beforeAutospacing="0" w:after="0" w:afterAutospacing="0"/>
        <w:ind w:left="720"/>
        <w:textAlignment w:val="baseline"/>
        <w:rPr>
          <w:rFonts w:ascii="Fira Sans" w:hAnsi="Fira Sans"/>
          <w:sz w:val="22"/>
          <w:szCs w:val="22"/>
        </w:rPr>
      </w:pPr>
    </w:p>
    <w:p w14:paraId="01B115EC" w14:textId="77777777" w:rsidR="00A97F04" w:rsidRPr="000E2614" w:rsidRDefault="00A97F04" w:rsidP="00A97F04">
      <w:pPr>
        <w:pStyle w:val="paragraph"/>
        <w:spacing w:before="0" w:beforeAutospacing="0" w:after="0" w:afterAutospacing="0"/>
        <w:textAlignment w:val="baseline"/>
        <w:rPr>
          <w:rFonts w:ascii="Fira Sans" w:hAnsi="Fira Sans" w:cs="Calibri"/>
          <w:sz w:val="22"/>
          <w:szCs w:val="22"/>
        </w:rPr>
      </w:pPr>
      <w:r w:rsidRPr="000E2614">
        <w:rPr>
          <w:rFonts w:ascii="Fira Sans" w:hAnsi="Fira Sans" w:cs="Calibri"/>
          <w:b/>
          <w:bCs/>
          <w:sz w:val="22"/>
          <w:szCs w:val="22"/>
        </w:rPr>
        <w:t xml:space="preserve">Timeline and Level of Effort (LOE) </w:t>
      </w:r>
    </w:p>
    <w:p w14:paraId="01A2AB52" w14:textId="6950F531" w:rsidR="00A97F04" w:rsidRPr="000E2614" w:rsidRDefault="00A97F04" w:rsidP="00A97F04">
      <w:pPr>
        <w:pStyle w:val="paragraph"/>
        <w:spacing w:before="0" w:beforeAutospacing="0" w:after="0" w:afterAutospacing="0"/>
        <w:textAlignment w:val="baseline"/>
        <w:rPr>
          <w:rFonts w:ascii="Fira Sans" w:hAnsi="Fira Sans" w:cs="Calibri"/>
          <w:sz w:val="22"/>
          <w:szCs w:val="22"/>
        </w:rPr>
      </w:pPr>
      <w:r w:rsidRPr="7F37D7FC">
        <w:rPr>
          <w:rFonts w:ascii="Fira Sans" w:hAnsi="Fira Sans" w:cs="Calibri"/>
          <w:sz w:val="22"/>
          <w:szCs w:val="22"/>
        </w:rPr>
        <w:t xml:space="preserve">We estimate that the </w:t>
      </w:r>
      <w:r w:rsidRPr="7F37D7FC">
        <w:rPr>
          <w:rFonts w:ascii="Fira Sans" w:hAnsi="Fira Sans" w:cs="Calibri"/>
          <w:color w:val="ED7D31" w:themeColor="accent2"/>
          <w:sz w:val="22"/>
          <w:szCs w:val="22"/>
        </w:rPr>
        <w:t xml:space="preserve">assignment </w:t>
      </w:r>
      <w:r w:rsidRPr="7F37D7FC">
        <w:rPr>
          <w:rFonts w:ascii="Fira Sans" w:hAnsi="Fira Sans" w:cs="Calibri"/>
          <w:sz w:val="22"/>
          <w:szCs w:val="22"/>
        </w:rPr>
        <w:t xml:space="preserve">will take </w:t>
      </w:r>
      <w:r w:rsidRPr="00D6668B">
        <w:rPr>
          <w:rFonts w:ascii="Fira Sans" w:hAnsi="Fira Sans" w:cs="Calibri"/>
          <w:sz w:val="22"/>
          <w:szCs w:val="22"/>
        </w:rPr>
        <w:t xml:space="preserve">approximately </w:t>
      </w:r>
      <w:r w:rsidR="00153A94">
        <w:rPr>
          <w:rFonts w:ascii="Fira Sans" w:hAnsi="Fira Sans" w:cs="Calibri"/>
          <w:sz w:val="22"/>
          <w:szCs w:val="22"/>
        </w:rPr>
        <w:t>25</w:t>
      </w:r>
      <w:r w:rsidR="001A165D">
        <w:rPr>
          <w:rFonts w:ascii="Fira Sans" w:hAnsi="Fira Sans" w:cs="Calibri"/>
          <w:sz w:val="22"/>
          <w:szCs w:val="22"/>
        </w:rPr>
        <w:t>-30</w:t>
      </w:r>
      <w:r w:rsidRPr="7F37D7FC">
        <w:rPr>
          <w:rFonts w:ascii="Fira Sans" w:hAnsi="Fira Sans" w:cs="Calibri"/>
          <w:sz w:val="22"/>
          <w:szCs w:val="22"/>
        </w:rPr>
        <w:t xml:space="preserve"> days:</w:t>
      </w:r>
    </w:p>
    <w:p w14:paraId="58931F30" w14:textId="6A5080BA" w:rsidR="00A97F04" w:rsidRPr="009038BE" w:rsidRDefault="00260B32" w:rsidP="00A97F04">
      <w:pPr>
        <w:pStyle w:val="paragraph"/>
        <w:numPr>
          <w:ilvl w:val="0"/>
          <w:numId w:val="5"/>
        </w:numPr>
        <w:spacing w:before="0" w:beforeAutospacing="0" w:after="0" w:afterAutospacing="0"/>
        <w:textAlignment w:val="baseline"/>
        <w:rPr>
          <w:rStyle w:val="normaltextrun"/>
          <w:rFonts w:ascii="Fira Sans" w:hAnsi="Fira Sans" w:cs="Calibri"/>
          <w:sz w:val="22"/>
          <w:szCs w:val="22"/>
        </w:rPr>
      </w:pPr>
      <w:r>
        <w:rPr>
          <w:rFonts w:ascii="Fira Sans" w:hAnsi="Fira Sans" w:cs="Calibri"/>
          <w:sz w:val="22"/>
          <w:szCs w:val="22"/>
        </w:rPr>
        <w:t>2.5</w:t>
      </w:r>
      <w:r w:rsidR="00A97F04" w:rsidRPr="009038BE">
        <w:rPr>
          <w:rFonts w:ascii="Fira Sans" w:hAnsi="Fira Sans" w:cs="Calibri"/>
          <w:sz w:val="22"/>
          <w:szCs w:val="22"/>
        </w:rPr>
        <w:t xml:space="preserve"> days: </w:t>
      </w:r>
      <w:r w:rsidR="00A97F04">
        <w:rPr>
          <w:rFonts w:ascii="Fira Sans" w:eastAsia="Helvetica" w:hAnsi="Fira Sans" w:cs="Helvetica"/>
          <w:color w:val="000000" w:themeColor="text1"/>
          <w:sz w:val="22"/>
          <w:szCs w:val="22"/>
        </w:rPr>
        <w:t>a</w:t>
      </w:r>
      <w:r w:rsidR="00A97F04" w:rsidRPr="009038BE">
        <w:rPr>
          <w:rFonts w:ascii="Fira Sans" w:eastAsia="Helvetica" w:hAnsi="Fira Sans" w:cs="Helvetica"/>
          <w:color w:val="000000" w:themeColor="text1"/>
          <w:sz w:val="22"/>
          <w:szCs w:val="22"/>
        </w:rPr>
        <w:t xml:space="preserve">ssess existing evidence </w:t>
      </w:r>
      <w:r w:rsidR="00A97F04" w:rsidRPr="009038BE">
        <w:rPr>
          <w:rFonts w:ascii="Fira Sans" w:hAnsi="Fira Sans" w:cs="Calibri"/>
          <w:color w:val="000000"/>
          <w:sz w:val="22"/>
          <w:szCs w:val="22"/>
        </w:rPr>
        <w:t xml:space="preserve">of CARE’s contribution to </w:t>
      </w:r>
      <w:r>
        <w:rPr>
          <w:rFonts w:ascii="Fira Sans" w:hAnsi="Fira Sans" w:cs="Calibri"/>
          <w:color w:val="000000"/>
          <w:sz w:val="22"/>
          <w:szCs w:val="22"/>
        </w:rPr>
        <w:t>the</w:t>
      </w:r>
      <w:r w:rsidR="00A97F04" w:rsidRPr="009038BE">
        <w:rPr>
          <w:rFonts w:ascii="Fira Sans" w:hAnsi="Fira Sans" w:cs="Calibri"/>
          <w:color w:val="000000"/>
          <w:sz w:val="22"/>
          <w:szCs w:val="22"/>
        </w:rPr>
        <w:t xml:space="preserve"> win</w:t>
      </w:r>
      <w:r w:rsidR="00A97F04" w:rsidRPr="009038BE">
        <w:rPr>
          <w:rFonts w:ascii="Fira Sans" w:eastAsia="Helvetica" w:hAnsi="Fira Sans" w:cs="Helvetica"/>
          <w:color w:val="000000" w:themeColor="text1"/>
          <w:sz w:val="22"/>
          <w:szCs w:val="22"/>
        </w:rPr>
        <w:t xml:space="preserve"> through a d</w:t>
      </w:r>
      <w:r w:rsidR="00A97F04" w:rsidRPr="009038BE">
        <w:rPr>
          <w:rFonts w:ascii="Fira Sans" w:hAnsi="Fira Sans" w:cs="Calibri"/>
          <w:color w:val="000000"/>
          <w:sz w:val="22"/>
          <w:szCs w:val="22"/>
        </w:rPr>
        <w:t>esk review of existing programmatic evidence</w:t>
      </w:r>
      <w:r w:rsidR="00A97F04" w:rsidRPr="009038BE">
        <w:rPr>
          <w:rFonts w:ascii="Fira Sans" w:hAnsi="Fira Sans" w:cs="Calibri"/>
          <w:sz w:val="22"/>
          <w:szCs w:val="22"/>
        </w:rPr>
        <w:t xml:space="preserve"> and interview</w:t>
      </w:r>
      <w:r w:rsidR="00A97F04">
        <w:rPr>
          <w:rFonts w:ascii="Fira Sans" w:hAnsi="Fira Sans" w:cs="Calibri"/>
          <w:sz w:val="22"/>
          <w:szCs w:val="22"/>
        </w:rPr>
        <w:t>s with</w:t>
      </w:r>
      <w:r w:rsidR="00A97F04" w:rsidRPr="009038BE">
        <w:rPr>
          <w:rFonts w:ascii="Fira Sans" w:hAnsi="Fira Sans" w:cs="Calibri"/>
          <w:sz w:val="22"/>
          <w:szCs w:val="22"/>
        </w:rPr>
        <w:t xml:space="preserve"> key CARE </w:t>
      </w:r>
      <w:proofErr w:type="gramStart"/>
      <w:r w:rsidR="00A97F04" w:rsidRPr="009038BE">
        <w:rPr>
          <w:rFonts w:ascii="Fira Sans" w:hAnsi="Fira Sans" w:cs="Calibri"/>
          <w:sz w:val="22"/>
          <w:szCs w:val="22"/>
        </w:rPr>
        <w:t>staff</w:t>
      </w:r>
      <w:proofErr w:type="gramEnd"/>
      <w:r w:rsidR="00A97F04" w:rsidRPr="009038BE">
        <w:rPr>
          <w:rFonts w:ascii="Fira Sans" w:hAnsi="Fira Sans" w:cs="Calibri"/>
          <w:sz w:val="22"/>
          <w:szCs w:val="22"/>
        </w:rPr>
        <w:t xml:space="preserve"> </w:t>
      </w:r>
    </w:p>
    <w:p w14:paraId="1F206055" w14:textId="7543101B" w:rsidR="00A97F04" w:rsidRPr="009038BE" w:rsidRDefault="00260B32" w:rsidP="00A97F04">
      <w:pPr>
        <w:pStyle w:val="paragraph"/>
        <w:numPr>
          <w:ilvl w:val="0"/>
          <w:numId w:val="5"/>
        </w:numPr>
        <w:spacing w:before="0" w:beforeAutospacing="0" w:after="0" w:afterAutospacing="0"/>
        <w:textAlignment w:val="baseline"/>
        <w:rPr>
          <w:rFonts w:ascii="Fira Sans" w:hAnsi="Fira Sans" w:cs="Calibri"/>
          <w:sz w:val="22"/>
          <w:szCs w:val="22"/>
        </w:rPr>
      </w:pPr>
      <w:r>
        <w:rPr>
          <w:rStyle w:val="normaltextrun"/>
          <w:rFonts w:ascii="Fira Sans" w:hAnsi="Fira Sans" w:cs="Calibri"/>
          <w:sz w:val="22"/>
          <w:szCs w:val="22"/>
        </w:rPr>
        <w:t>2.5</w:t>
      </w:r>
      <w:r w:rsidR="00A97F04" w:rsidRPr="7F37D7FC">
        <w:rPr>
          <w:rStyle w:val="normaltextrun"/>
          <w:rFonts w:ascii="Fira Sans" w:hAnsi="Fira Sans" w:cs="Calibri"/>
          <w:sz w:val="22"/>
          <w:szCs w:val="22"/>
        </w:rPr>
        <w:t xml:space="preserve"> days: </w:t>
      </w:r>
      <w:r w:rsidR="00A97F04">
        <w:rPr>
          <w:rStyle w:val="normaltextrun"/>
          <w:rFonts w:ascii="Fira Sans" w:hAnsi="Fira Sans" w:cs="Calibri"/>
          <w:sz w:val="22"/>
          <w:szCs w:val="22"/>
        </w:rPr>
        <w:t xml:space="preserve">refine </w:t>
      </w:r>
      <w:r w:rsidR="00A97F04" w:rsidRPr="7F37D7FC">
        <w:rPr>
          <w:rStyle w:val="normaltextrun"/>
          <w:rFonts w:ascii="Fira Sans" w:hAnsi="Fira Sans" w:cs="Calibri"/>
          <w:sz w:val="22"/>
          <w:szCs w:val="22"/>
        </w:rPr>
        <w:t xml:space="preserve">primary data collection needs, design methodology and tools </w:t>
      </w:r>
      <w:r w:rsidR="00A97F04">
        <w:rPr>
          <w:rStyle w:val="normaltextrun"/>
          <w:rFonts w:ascii="Fira Sans" w:hAnsi="Fira Sans" w:cs="Calibri"/>
          <w:sz w:val="22"/>
          <w:szCs w:val="22"/>
        </w:rPr>
        <w:t>based on desk review and iterative conversations with CARE Nepal</w:t>
      </w:r>
    </w:p>
    <w:p w14:paraId="381C52D4" w14:textId="362A9C92" w:rsidR="00A97F04" w:rsidRPr="009038BE" w:rsidRDefault="00153A94" w:rsidP="00A97F04">
      <w:pPr>
        <w:pStyle w:val="paragraph"/>
        <w:numPr>
          <w:ilvl w:val="0"/>
          <w:numId w:val="5"/>
        </w:numPr>
        <w:spacing w:before="0" w:beforeAutospacing="0" w:after="0" w:afterAutospacing="0"/>
        <w:textAlignment w:val="baseline"/>
        <w:rPr>
          <w:rStyle w:val="normaltextrun"/>
          <w:rFonts w:ascii="Fira Sans" w:hAnsi="Fira Sans" w:cs="Calibri"/>
          <w:sz w:val="22"/>
          <w:szCs w:val="22"/>
        </w:rPr>
      </w:pPr>
      <w:r>
        <w:rPr>
          <w:rFonts w:ascii="Fira Sans" w:hAnsi="Fira Sans" w:cs="Calibri"/>
          <w:sz w:val="22"/>
          <w:szCs w:val="22"/>
        </w:rPr>
        <w:t>8</w:t>
      </w:r>
      <w:r w:rsidR="00A97F04" w:rsidRPr="009038BE">
        <w:rPr>
          <w:rFonts w:ascii="Fira Sans" w:hAnsi="Fira Sans" w:cs="Calibri"/>
          <w:sz w:val="22"/>
          <w:szCs w:val="22"/>
        </w:rPr>
        <w:t xml:space="preserve"> days: </w:t>
      </w:r>
      <w:r w:rsidR="00A97F04">
        <w:rPr>
          <w:rFonts w:ascii="Fira Sans" w:hAnsi="Fira Sans" w:cs="Calibri"/>
          <w:sz w:val="22"/>
          <w:szCs w:val="22"/>
        </w:rPr>
        <w:t xml:space="preserve">data collection (includes training enumerators, field visits, etc.) </w:t>
      </w:r>
    </w:p>
    <w:p w14:paraId="31A26077" w14:textId="7A16F9DF" w:rsidR="00A97F04" w:rsidRPr="00D97CDF" w:rsidRDefault="00153A94" w:rsidP="00A97F04">
      <w:pPr>
        <w:pStyle w:val="paragraph"/>
        <w:numPr>
          <w:ilvl w:val="0"/>
          <w:numId w:val="6"/>
        </w:numPr>
        <w:spacing w:before="0" w:beforeAutospacing="0" w:after="0" w:afterAutospacing="0"/>
        <w:textAlignment w:val="baseline"/>
        <w:rPr>
          <w:rFonts w:ascii="Fira Sans" w:hAnsi="Fira Sans" w:cs="Calibri"/>
          <w:sz w:val="22"/>
          <w:szCs w:val="22"/>
        </w:rPr>
      </w:pPr>
      <w:r>
        <w:rPr>
          <w:rFonts w:ascii="Fira Sans" w:hAnsi="Fira Sans" w:cs="Calibri"/>
          <w:sz w:val="22"/>
          <w:szCs w:val="22"/>
        </w:rPr>
        <w:t>7</w:t>
      </w:r>
      <w:r w:rsidR="00A97F04" w:rsidRPr="009038BE">
        <w:rPr>
          <w:rFonts w:ascii="Fira Sans" w:hAnsi="Fira Sans" w:cs="Calibri"/>
          <w:sz w:val="22"/>
          <w:szCs w:val="22"/>
        </w:rPr>
        <w:t xml:space="preserve"> days: </w:t>
      </w:r>
      <w:r w:rsidR="00A97F04">
        <w:rPr>
          <w:rFonts w:ascii="Fira Sans" w:hAnsi="Fira Sans" w:cs="Calibri"/>
          <w:sz w:val="22"/>
          <w:szCs w:val="22"/>
        </w:rPr>
        <w:t>data analysis</w:t>
      </w:r>
      <w:r w:rsidR="00A97F04" w:rsidRPr="009038BE">
        <w:rPr>
          <w:rFonts w:ascii="Fira Sans" w:hAnsi="Fira Sans" w:cs="Calibri"/>
          <w:sz w:val="22"/>
          <w:szCs w:val="22"/>
        </w:rPr>
        <w:t xml:space="preserve"> </w:t>
      </w:r>
      <w:r w:rsidR="00A97F04">
        <w:rPr>
          <w:rFonts w:ascii="Fira Sans" w:hAnsi="Fira Sans" w:cs="Calibri"/>
          <w:sz w:val="22"/>
          <w:szCs w:val="22"/>
        </w:rPr>
        <w:t xml:space="preserve">and </w:t>
      </w:r>
      <w:r w:rsidR="00A97F04" w:rsidRPr="00D97CDF">
        <w:rPr>
          <w:rFonts w:ascii="Fira Sans" w:hAnsi="Fira Sans" w:cs="Calibri"/>
          <w:sz w:val="22"/>
          <w:szCs w:val="22"/>
        </w:rPr>
        <w:t xml:space="preserve">triangulate data to estimate impact </w:t>
      </w:r>
      <w:proofErr w:type="gramStart"/>
      <w:r w:rsidR="00A97F04" w:rsidRPr="00D97CDF">
        <w:rPr>
          <w:rFonts w:ascii="Fira Sans" w:hAnsi="Fira Sans" w:cs="Calibri"/>
          <w:sz w:val="22"/>
          <w:szCs w:val="22"/>
        </w:rPr>
        <w:t>number</w:t>
      </w:r>
      <w:proofErr w:type="gramEnd"/>
    </w:p>
    <w:p w14:paraId="3D5B79B7" w14:textId="7262F725" w:rsidR="00A97F04" w:rsidRPr="009038BE" w:rsidRDefault="00153A94" w:rsidP="00A97F04">
      <w:pPr>
        <w:pStyle w:val="paragraph"/>
        <w:numPr>
          <w:ilvl w:val="0"/>
          <w:numId w:val="6"/>
        </w:numPr>
        <w:spacing w:before="0" w:beforeAutospacing="0" w:after="0" w:afterAutospacing="0"/>
        <w:textAlignment w:val="baseline"/>
        <w:rPr>
          <w:rFonts w:ascii="Fira Sans" w:hAnsi="Fira Sans" w:cs="Calibri"/>
          <w:sz w:val="22"/>
          <w:szCs w:val="22"/>
        </w:rPr>
      </w:pPr>
      <w:r>
        <w:rPr>
          <w:rFonts w:ascii="Fira Sans" w:hAnsi="Fira Sans" w:cs="Calibri"/>
          <w:sz w:val="22"/>
          <w:szCs w:val="22"/>
        </w:rPr>
        <w:t>5</w:t>
      </w:r>
      <w:r w:rsidR="00A97F04" w:rsidRPr="009038BE">
        <w:rPr>
          <w:rFonts w:ascii="Fira Sans" w:hAnsi="Fira Sans" w:cs="Calibri"/>
          <w:sz w:val="22"/>
          <w:szCs w:val="22"/>
        </w:rPr>
        <w:t xml:space="preserve"> days: draft and finalize </w:t>
      </w:r>
      <w:proofErr w:type="gramStart"/>
      <w:r w:rsidR="00A97F04" w:rsidRPr="009038BE">
        <w:rPr>
          <w:rFonts w:ascii="Fira Sans" w:hAnsi="Fira Sans" w:cs="Calibri"/>
          <w:sz w:val="22"/>
          <w:szCs w:val="22"/>
        </w:rPr>
        <w:t>report</w:t>
      </w:r>
      <w:r w:rsidR="00A97F04">
        <w:rPr>
          <w:rFonts w:ascii="Fira Sans" w:hAnsi="Fira Sans" w:cs="Calibri"/>
          <w:sz w:val="22"/>
          <w:szCs w:val="22"/>
        </w:rPr>
        <w:t>s</w:t>
      </w:r>
      <w:proofErr w:type="gramEnd"/>
    </w:p>
    <w:p w14:paraId="79593C11" w14:textId="4E450B9E" w:rsidR="00A97F04" w:rsidRPr="009038BE" w:rsidRDefault="00153A94" w:rsidP="00A97F04">
      <w:pPr>
        <w:pStyle w:val="paragraph"/>
        <w:numPr>
          <w:ilvl w:val="0"/>
          <w:numId w:val="6"/>
        </w:numPr>
        <w:spacing w:before="0" w:beforeAutospacing="0" w:after="0" w:afterAutospacing="0"/>
        <w:textAlignment w:val="baseline"/>
        <w:rPr>
          <w:rFonts w:ascii="Fira Sans" w:hAnsi="Fira Sans" w:cs="Calibri"/>
          <w:sz w:val="22"/>
          <w:szCs w:val="22"/>
        </w:rPr>
      </w:pPr>
      <w:r>
        <w:rPr>
          <w:rFonts w:ascii="Fira Sans" w:hAnsi="Fira Sans" w:cs="Calibri"/>
          <w:sz w:val="22"/>
          <w:szCs w:val="22"/>
        </w:rPr>
        <w:t>2</w:t>
      </w:r>
      <w:r w:rsidR="00A97F04" w:rsidRPr="009038BE">
        <w:rPr>
          <w:rFonts w:ascii="Fira Sans" w:hAnsi="Fira Sans" w:cs="Calibri"/>
          <w:sz w:val="22"/>
          <w:szCs w:val="22"/>
        </w:rPr>
        <w:t xml:space="preserve"> days: draft and finalize recommendations for </w:t>
      </w:r>
      <w:proofErr w:type="gramStart"/>
      <w:r w:rsidR="00A97F04" w:rsidRPr="009038BE">
        <w:rPr>
          <w:rFonts w:ascii="Fira Sans" w:hAnsi="Fira Sans" w:cs="Calibri"/>
          <w:sz w:val="22"/>
          <w:szCs w:val="22"/>
        </w:rPr>
        <w:t>CARE</w:t>
      </w:r>
      <w:proofErr w:type="gramEnd"/>
    </w:p>
    <w:p w14:paraId="6F62492A" w14:textId="3B352611" w:rsidR="00A97F04" w:rsidRPr="009038BE" w:rsidRDefault="00260B32" w:rsidP="00A97F04">
      <w:pPr>
        <w:pStyle w:val="paragraph"/>
        <w:numPr>
          <w:ilvl w:val="0"/>
          <w:numId w:val="6"/>
        </w:numPr>
        <w:textAlignment w:val="baseline"/>
        <w:rPr>
          <w:rFonts w:ascii="Fira Sans" w:hAnsi="Fira Sans" w:cs="Calibri"/>
          <w:sz w:val="22"/>
          <w:szCs w:val="22"/>
        </w:rPr>
      </w:pPr>
      <w:r>
        <w:rPr>
          <w:rFonts w:ascii="Fira Sans" w:hAnsi="Fira Sans" w:cs="Calibri"/>
          <w:sz w:val="22"/>
          <w:szCs w:val="22"/>
        </w:rPr>
        <w:t>1</w:t>
      </w:r>
      <w:r w:rsidR="00A97F04" w:rsidRPr="009038BE">
        <w:rPr>
          <w:rFonts w:ascii="Fira Sans" w:hAnsi="Fira Sans" w:cs="Calibri"/>
          <w:sz w:val="22"/>
          <w:szCs w:val="22"/>
        </w:rPr>
        <w:t xml:space="preserve"> day: management and communication (e.g., check-in calls, email, etc.)</w:t>
      </w:r>
    </w:p>
    <w:p w14:paraId="4ABB9983" w14:textId="0A9FC273" w:rsidR="00A97F04" w:rsidRPr="000E2614" w:rsidRDefault="00A97F04" w:rsidP="00A97F04">
      <w:pPr>
        <w:pStyle w:val="paragraph"/>
        <w:textAlignment w:val="baseline"/>
        <w:rPr>
          <w:rFonts w:ascii="Fira Sans" w:hAnsi="Fira Sans" w:cs="Calibri"/>
          <w:b/>
          <w:bCs/>
          <w:sz w:val="22"/>
          <w:szCs w:val="22"/>
        </w:rPr>
      </w:pPr>
      <w:r w:rsidRPr="7F37D7FC">
        <w:rPr>
          <w:rFonts w:ascii="Fira Sans" w:hAnsi="Fira Sans" w:cs="Calibri"/>
          <w:sz w:val="22"/>
          <w:szCs w:val="22"/>
        </w:rPr>
        <w:t xml:space="preserve">The assignment </w:t>
      </w:r>
      <w:r w:rsidR="00877BF6" w:rsidRPr="7F37D7FC">
        <w:rPr>
          <w:rFonts w:ascii="Fira Sans" w:hAnsi="Fira Sans" w:cs="Calibri"/>
          <w:sz w:val="22"/>
          <w:szCs w:val="22"/>
        </w:rPr>
        <w:t>is to</w:t>
      </w:r>
      <w:r w:rsidRPr="7F37D7FC">
        <w:rPr>
          <w:rFonts w:ascii="Fira Sans" w:hAnsi="Fira Sans" w:cs="Calibri"/>
          <w:sz w:val="22"/>
          <w:szCs w:val="22"/>
        </w:rPr>
        <w:t xml:space="preserve"> commence ASAP and be completed by June </w:t>
      </w:r>
      <w:r w:rsidR="00877BF6">
        <w:rPr>
          <w:rFonts w:ascii="Fira Sans" w:hAnsi="Fira Sans" w:cs="Calibri"/>
          <w:sz w:val="22"/>
          <w:szCs w:val="22"/>
        </w:rPr>
        <w:t>15</w:t>
      </w:r>
      <w:r w:rsidRPr="7F37D7FC">
        <w:rPr>
          <w:rFonts w:ascii="Fira Sans" w:hAnsi="Fira Sans" w:cs="Calibri"/>
          <w:sz w:val="22"/>
          <w:szCs w:val="22"/>
        </w:rPr>
        <w:t xml:space="preserve">, 2024. </w:t>
      </w:r>
      <w:r w:rsidR="003F0877">
        <w:rPr>
          <w:rFonts w:ascii="Fira Sans" w:hAnsi="Fira Sans" w:cs="Calibri"/>
          <w:sz w:val="22"/>
          <w:szCs w:val="22"/>
        </w:rPr>
        <w:t>In-person field work will be required for data collection</w:t>
      </w:r>
      <w:r w:rsidR="00261C74">
        <w:rPr>
          <w:rFonts w:ascii="Fira Sans" w:hAnsi="Fira Sans" w:cs="Calibri"/>
          <w:sz w:val="22"/>
          <w:szCs w:val="22"/>
        </w:rPr>
        <w:t xml:space="preserve"> from Madesh and Karnali Provinces </w:t>
      </w:r>
      <w:r w:rsidR="009B7A82">
        <w:rPr>
          <w:rFonts w:ascii="Fira Sans" w:hAnsi="Fira Sans" w:cs="Calibri"/>
          <w:sz w:val="22"/>
          <w:szCs w:val="22"/>
        </w:rPr>
        <w:t>(</w:t>
      </w:r>
      <w:r w:rsidR="00261C74">
        <w:rPr>
          <w:rFonts w:ascii="Fira Sans" w:hAnsi="Fira Sans" w:cs="Calibri"/>
          <w:sz w:val="22"/>
          <w:szCs w:val="22"/>
        </w:rPr>
        <w:t>including</w:t>
      </w:r>
      <w:r w:rsidR="009B7A82">
        <w:rPr>
          <w:rFonts w:ascii="Fira Sans" w:hAnsi="Fira Sans" w:cs="Calibri"/>
          <w:sz w:val="22"/>
          <w:szCs w:val="22"/>
        </w:rPr>
        <w:t xml:space="preserve"> from two to four municipalities from each province</w:t>
      </w:r>
      <w:r w:rsidR="00261C74">
        <w:rPr>
          <w:rFonts w:ascii="Fira Sans" w:hAnsi="Fira Sans" w:cs="Calibri"/>
          <w:sz w:val="22"/>
          <w:szCs w:val="22"/>
        </w:rPr>
        <w:t>.</w:t>
      </w:r>
    </w:p>
    <w:p w14:paraId="6A5B5219" w14:textId="77777777" w:rsidR="00DA6B4A" w:rsidRPr="005270D1" w:rsidRDefault="00DA6B4A" w:rsidP="00DA6B4A">
      <w:pPr>
        <w:pStyle w:val="ListParagraph"/>
        <w:contextualSpacing/>
        <w:rPr>
          <w:rFonts w:ascii="Fira Sans Condensed" w:hAnsi="Fira Sans Condensed" w:cs="Arial"/>
          <w:b/>
          <w:sz w:val="22"/>
          <w:szCs w:val="22"/>
          <w:lang w:val="en-GB"/>
        </w:rPr>
      </w:pPr>
      <w:r w:rsidRPr="005270D1">
        <w:rPr>
          <w:rFonts w:ascii="Fira Sans Condensed" w:hAnsi="Fira Sans Condensed" w:cs="Arial"/>
          <w:b/>
          <w:sz w:val="22"/>
          <w:szCs w:val="22"/>
          <w:lang w:val="en-GB"/>
        </w:rPr>
        <w:t>Submission of Proposals </w:t>
      </w:r>
    </w:p>
    <w:p w14:paraId="07FB24BD" w14:textId="45C0A5A7" w:rsidR="00DA6B4A" w:rsidRPr="00261C74" w:rsidRDefault="00DA6B4A" w:rsidP="00DA6B4A">
      <w:pPr>
        <w:pStyle w:val="paragraph"/>
        <w:spacing w:before="0" w:beforeAutospacing="0" w:after="0" w:afterAutospacing="0"/>
        <w:textAlignment w:val="baseline"/>
        <w:rPr>
          <w:rFonts w:ascii="Fira Sans Condensed" w:eastAsiaTheme="majorEastAsia" w:hAnsi="Fira Sans Condensed" w:cs="Calibri"/>
          <w:color w:val="000000"/>
          <w:sz w:val="22"/>
          <w:szCs w:val="22"/>
        </w:rPr>
      </w:pPr>
      <w:r w:rsidRPr="7F37D7FC">
        <w:rPr>
          <w:rFonts w:ascii="Fira Sans" w:eastAsia="Fira Sans Condensed" w:hAnsi="Fira Sans" w:cs="Fira Sans Condensed"/>
          <w:sz w:val="22"/>
          <w:szCs w:val="22"/>
        </w:rPr>
        <w:t>Please send a brief three-to-</w:t>
      </w:r>
      <w:r w:rsidR="007260C0" w:rsidRPr="7F37D7FC">
        <w:rPr>
          <w:rFonts w:ascii="Fira Sans" w:eastAsia="Fira Sans Condensed" w:hAnsi="Fira Sans" w:cs="Fira Sans Condensed"/>
          <w:sz w:val="22"/>
          <w:szCs w:val="22"/>
        </w:rPr>
        <w:t>four-page</w:t>
      </w:r>
      <w:r w:rsidRPr="7F37D7FC">
        <w:rPr>
          <w:rFonts w:ascii="Fira Sans" w:eastAsia="Fira Sans Condensed" w:hAnsi="Fira Sans" w:cs="Fira Sans Condensed"/>
          <w:sz w:val="22"/>
          <w:szCs w:val="22"/>
        </w:rPr>
        <w:t xml:space="preserve"> proposal detailing you or your firm’s relevant experience, technical approach, workplan, timeline, and daily rate(s) to </w:t>
      </w:r>
      <w:hyperlink r:id="rId17" w:history="1">
        <w:r w:rsidRPr="00261C74">
          <w:rPr>
            <w:rStyle w:val="Hyperlink"/>
            <w:rFonts w:ascii="Fira Sans Condensed" w:hAnsi="Fira Sans Condensed" w:cs="Calibri"/>
            <w:sz w:val="22"/>
            <w:szCs w:val="22"/>
          </w:rPr>
          <w:t>npl.carenepal@care.org</w:t>
        </w:r>
      </w:hyperlink>
      <w:r w:rsidR="000D18FD" w:rsidRPr="00261C74">
        <w:rPr>
          <w:rStyle w:val="normaltextrun"/>
          <w:rFonts w:ascii="Fira Sans Condensed" w:eastAsiaTheme="majorEastAsia" w:hAnsi="Fira Sans Condensed" w:cs="Calibri"/>
          <w:color w:val="0563C1"/>
          <w:sz w:val="22"/>
          <w:szCs w:val="22"/>
          <w:u w:val="single"/>
        </w:rPr>
        <w:t xml:space="preserve"> </w:t>
      </w:r>
      <w:r w:rsidRPr="00587DD9">
        <w:rPr>
          <w:rFonts w:ascii="Fira Sans" w:eastAsia="Fira Sans Condensed" w:hAnsi="Fira Sans" w:cs="Fira Sans Condensed"/>
          <w:sz w:val="22"/>
          <w:szCs w:val="22"/>
          <w:highlight w:val="yellow"/>
        </w:rPr>
        <w:t xml:space="preserve">no later than </w:t>
      </w:r>
      <w:r w:rsidRPr="00587DD9">
        <w:rPr>
          <w:rFonts w:ascii="Fira Sans" w:eastAsia="Fira Sans Condensed" w:hAnsi="Fira Sans" w:cs="Fira Sans Condensed"/>
          <w:b/>
          <w:bCs/>
          <w:sz w:val="22"/>
          <w:szCs w:val="22"/>
          <w:highlight w:val="yellow"/>
        </w:rPr>
        <w:t>Friday, March 1</w:t>
      </w:r>
      <w:r>
        <w:rPr>
          <w:rFonts w:ascii="Fira Sans" w:eastAsia="Fira Sans Condensed" w:hAnsi="Fira Sans" w:cs="Fira Sans Condensed"/>
          <w:b/>
          <w:bCs/>
          <w:sz w:val="22"/>
          <w:szCs w:val="22"/>
          <w:highlight w:val="yellow"/>
        </w:rPr>
        <w:t>5</w:t>
      </w:r>
      <w:r w:rsidRPr="00587DD9">
        <w:rPr>
          <w:rFonts w:ascii="Fira Sans" w:eastAsia="Fira Sans Condensed" w:hAnsi="Fira Sans" w:cs="Fira Sans Condensed"/>
          <w:b/>
          <w:bCs/>
          <w:sz w:val="22"/>
          <w:szCs w:val="22"/>
          <w:highlight w:val="yellow"/>
        </w:rPr>
        <w:t>, 2024</w:t>
      </w:r>
      <w:r w:rsidRPr="7F37D7FC">
        <w:rPr>
          <w:rFonts w:ascii="Fira Sans" w:eastAsia="Fira Sans Condensed" w:hAnsi="Fira Sans" w:cs="Fira Sans Condensed"/>
          <w:sz w:val="22"/>
          <w:szCs w:val="22"/>
        </w:rPr>
        <w:t>. Please also include a resume or CV for any consultant included in the proposal.</w:t>
      </w:r>
      <w:r>
        <w:rPr>
          <w:rFonts w:ascii="Fira Sans" w:eastAsia="Fira Sans Condensed" w:hAnsi="Fira Sans" w:cs="Fira Sans Condensed"/>
          <w:sz w:val="22"/>
          <w:szCs w:val="22"/>
        </w:rPr>
        <w:t xml:space="preserve"> </w:t>
      </w:r>
    </w:p>
    <w:p w14:paraId="0DB9DD8A" w14:textId="77777777" w:rsidR="00DA6B4A" w:rsidRDefault="00DA6B4A" w:rsidP="00DA6B4A">
      <w:pPr>
        <w:pStyle w:val="ListParagraph"/>
        <w:contextualSpacing/>
        <w:rPr>
          <w:rFonts w:ascii="Fira Sans Condensed" w:hAnsi="Fira Sans Condensed" w:cs="Arial"/>
          <w:b/>
          <w:sz w:val="22"/>
          <w:szCs w:val="22"/>
          <w:lang w:val="en-GB"/>
        </w:rPr>
      </w:pPr>
      <w:r w:rsidRPr="005270D1">
        <w:rPr>
          <w:rFonts w:ascii="Fira Sans Condensed" w:hAnsi="Fira Sans Condensed" w:cs="Arial"/>
          <w:b/>
          <w:sz w:val="22"/>
          <w:szCs w:val="22"/>
          <w:lang w:val="en-GB"/>
        </w:rPr>
        <w:t>Copyrights</w:t>
      </w:r>
    </w:p>
    <w:p w14:paraId="5416A0CF" w14:textId="0E69D916" w:rsidR="00DA6B4A" w:rsidRPr="005270D1" w:rsidRDefault="00DA6B4A" w:rsidP="00DA6B4A">
      <w:pPr>
        <w:pStyle w:val="ListParagraph"/>
        <w:contextualSpacing/>
        <w:rPr>
          <w:rFonts w:ascii="Fira Sans Condensed" w:eastAsia="Arial" w:hAnsi="Fira Sans Condensed" w:cs="Arial"/>
          <w:sz w:val="22"/>
          <w:szCs w:val="22"/>
        </w:rPr>
      </w:pPr>
      <w:r w:rsidRPr="005270D1">
        <w:rPr>
          <w:rFonts w:ascii="Fira Sans Condensed" w:eastAsia="Arial" w:hAnsi="Fira Sans Condensed" w:cs="Arial"/>
          <w:sz w:val="22"/>
          <w:szCs w:val="22"/>
        </w:rPr>
        <w:lastRenderedPageBreak/>
        <w:t xml:space="preserve">CARE Nepal has sole ownership of all product and other knowledge products shall only be shared or reproduced with the permission of CARE Nepal. </w:t>
      </w:r>
    </w:p>
    <w:p w14:paraId="468CD851" w14:textId="77777777" w:rsidR="00DA6B4A" w:rsidRDefault="00DA6B4A" w:rsidP="00DA6B4A">
      <w:pPr>
        <w:pStyle w:val="ListParagraph"/>
        <w:contextualSpacing/>
        <w:rPr>
          <w:rFonts w:ascii="Fira Sans Condensed" w:hAnsi="Fira Sans Condensed" w:cs="Arial"/>
          <w:b/>
          <w:sz w:val="22"/>
          <w:szCs w:val="22"/>
          <w:lang w:val="en-GB"/>
        </w:rPr>
      </w:pPr>
    </w:p>
    <w:p w14:paraId="179FCCF0" w14:textId="16C60A7B" w:rsidR="00DA6B4A" w:rsidRPr="00881C6C" w:rsidRDefault="00DA6B4A" w:rsidP="00DA6B4A">
      <w:pPr>
        <w:pStyle w:val="ListParagraph"/>
        <w:contextualSpacing/>
        <w:rPr>
          <w:rFonts w:ascii="Fira Sans Condensed" w:hAnsi="Fira Sans Condensed" w:cs="Arial"/>
          <w:b/>
          <w:sz w:val="22"/>
          <w:szCs w:val="22"/>
          <w:lang w:val="en-GB"/>
        </w:rPr>
      </w:pPr>
      <w:r w:rsidRPr="00881C6C">
        <w:rPr>
          <w:rFonts w:ascii="Fira Sans Condensed" w:hAnsi="Fira Sans Condensed" w:cs="Arial"/>
          <w:b/>
          <w:sz w:val="22"/>
          <w:szCs w:val="22"/>
          <w:lang w:val="en-GB"/>
        </w:rPr>
        <w:t xml:space="preserve">Required Evaluator Qualification  </w:t>
      </w:r>
    </w:p>
    <w:p w14:paraId="6E5CF95B" w14:textId="77777777" w:rsidR="00DA6B4A" w:rsidRPr="00881C6C" w:rsidRDefault="00DA6B4A" w:rsidP="00DA6B4A">
      <w:pPr>
        <w:rPr>
          <w:rFonts w:ascii="Fira Sans Condensed" w:hAnsi="Fira Sans Condensed" w:cs="Arial"/>
          <w:sz w:val="22"/>
          <w:szCs w:val="22"/>
          <w:lang w:val="en-GB"/>
        </w:rPr>
      </w:pPr>
      <w:r>
        <w:rPr>
          <w:rFonts w:ascii="Fira Sans Condensed" w:hAnsi="Fira Sans Condensed" w:cs="Arial"/>
          <w:sz w:val="22"/>
          <w:szCs w:val="22"/>
          <w:lang w:val="en-GB"/>
        </w:rPr>
        <w:t>The evaluation consultancy firm</w:t>
      </w:r>
      <w:r w:rsidRPr="00881C6C">
        <w:rPr>
          <w:rFonts w:ascii="Fira Sans Condensed" w:hAnsi="Fira Sans Condensed" w:cs="Arial"/>
          <w:sz w:val="22"/>
          <w:szCs w:val="22"/>
          <w:lang w:val="en-GB"/>
        </w:rPr>
        <w:t xml:space="preserve"> will meet with the following qualification requirements</w:t>
      </w:r>
      <w:r>
        <w:rPr>
          <w:rFonts w:ascii="Fira Sans Condensed" w:hAnsi="Fira Sans Condensed" w:cs="Arial"/>
          <w:sz w:val="22"/>
          <w:szCs w:val="22"/>
          <w:lang w:val="en-GB"/>
        </w:rPr>
        <w:t>:</w:t>
      </w:r>
      <w:r w:rsidRPr="00881C6C">
        <w:rPr>
          <w:rFonts w:ascii="Fira Sans Condensed" w:hAnsi="Fira Sans Condensed" w:cs="Arial"/>
          <w:sz w:val="22"/>
          <w:szCs w:val="22"/>
          <w:lang w:val="en-GB"/>
        </w:rPr>
        <w:t xml:space="preserve"> </w:t>
      </w:r>
    </w:p>
    <w:p w14:paraId="7FD6F830" w14:textId="77777777" w:rsidR="00DA6B4A" w:rsidRPr="00476676" w:rsidRDefault="00DA6B4A" w:rsidP="00DA6B4A">
      <w:pPr>
        <w:numPr>
          <w:ilvl w:val="0"/>
          <w:numId w:val="23"/>
        </w:numPr>
        <w:rPr>
          <w:rFonts w:ascii="Fira Sans Condensed" w:eastAsia="Arial" w:hAnsi="Fira Sans Condensed" w:cs="Arial"/>
          <w:sz w:val="22"/>
          <w:szCs w:val="22"/>
        </w:rPr>
      </w:pPr>
      <w:r w:rsidRPr="00476676">
        <w:rPr>
          <w:rFonts w:ascii="Fira Sans Condensed" w:eastAsia="Arial" w:hAnsi="Fira Sans Condensed" w:cs="Arial"/>
          <w:sz w:val="22"/>
          <w:szCs w:val="22"/>
        </w:rPr>
        <w:t xml:space="preserve">The consultant shall have at least a </w:t>
      </w:r>
      <w:proofErr w:type="gramStart"/>
      <w:r w:rsidRPr="00476676">
        <w:rPr>
          <w:rFonts w:ascii="Fira Sans Condensed" w:eastAsia="Arial" w:hAnsi="Fira Sans Condensed" w:cs="Arial"/>
          <w:sz w:val="22"/>
          <w:szCs w:val="22"/>
        </w:rPr>
        <w:t>Master’s Degree</w:t>
      </w:r>
      <w:proofErr w:type="gramEnd"/>
      <w:r w:rsidRPr="00476676">
        <w:rPr>
          <w:rFonts w:ascii="Fira Sans Condensed" w:eastAsia="Arial" w:hAnsi="Fira Sans Condensed" w:cs="Arial"/>
          <w:sz w:val="22"/>
          <w:szCs w:val="22"/>
        </w:rPr>
        <w:t>/Ph.D. preferred in relevant discipline with a minimum of 5 years of work experience with similar assignment </w:t>
      </w:r>
    </w:p>
    <w:p w14:paraId="74FC4B6F" w14:textId="77777777" w:rsidR="00DA6B4A" w:rsidRDefault="00DA6B4A" w:rsidP="00DA6B4A">
      <w:pPr>
        <w:numPr>
          <w:ilvl w:val="0"/>
          <w:numId w:val="23"/>
        </w:numPr>
        <w:rPr>
          <w:rFonts w:ascii="Fira Sans Condensed" w:eastAsia="Arial" w:hAnsi="Fira Sans Condensed" w:cs="Arial"/>
          <w:sz w:val="22"/>
          <w:szCs w:val="22"/>
        </w:rPr>
      </w:pPr>
      <w:r w:rsidRPr="00476676">
        <w:rPr>
          <w:rFonts w:ascii="Fira Sans Condensed" w:eastAsia="Arial" w:hAnsi="Fira Sans Condensed" w:cs="Arial"/>
          <w:sz w:val="22"/>
          <w:szCs w:val="22"/>
        </w:rPr>
        <w:t>The consultant</w:t>
      </w:r>
      <w:r>
        <w:rPr>
          <w:rFonts w:ascii="Fira Sans Condensed" w:eastAsia="Arial" w:hAnsi="Fira Sans Condensed" w:cs="Arial"/>
          <w:sz w:val="22"/>
          <w:szCs w:val="22"/>
        </w:rPr>
        <w:t>/team</w:t>
      </w:r>
      <w:r w:rsidRPr="00476676">
        <w:rPr>
          <w:rFonts w:ascii="Fira Sans Condensed" w:eastAsia="Arial" w:hAnsi="Fira Sans Condensed" w:cs="Arial"/>
          <w:sz w:val="22"/>
          <w:szCs w:val="22"/>
        </w:rPr>
        <w:t xml:space="preserve"> has demonstrated excellent analytical and writing skills</w:t>
      </w:r>
      <w:r>
        <w:rPr>
          <w:rFonts w:ascii="Fira Sans Condensed" w:eastAsia="Arial" w:hAnsi="Fira Sans Condensed" w:cs="Arial"/>
          <w:sz w:val="22"/>
          <w:szCs w:val="22"/>
        </w:rPr>
        <w:t xml:space="preserve"> in OECD DAC criteria and system and structural changes focused evaluation </w:t>
      </w:r>
      <w:proofErr w:type="gramStart"/>
      <w:r>
        <w:rPr>
          <w:rFonts w:ascii="Fira Sans Condensed" w:eastAsia="Arial" w:hAnsi="Fira Sans Condensed" w:cs="Arial"/>
          <w:sz w:val="22"/>
          <w:szCs w:val="22"/>
        </w:rPr>
        <w:t>work</w:t>
      </w:r>
      <w:proofErr w:type="gramEnd"/>
    </w:p>
    <w:p w14:paraId="7A07ADC1" w14:textId="77777777" w:rsidR="009774C1" w:rsidRPr="00476676" w:rsidRDefault="009774C1" w:rsidP="009774C1">
      <w:pPr>
        <w:numPr>
          <w:ilvl w:val="0"/>
          <w:numId w:val="23"/>
        </w:numPr>
        <w:rPr>
          <w:rFonts w:ascii="Fira Sans Condensed" w:eastAsia="Arial" w:hAnsi="Fira Sans Condensed" w:cs="Arial"/>
          <w:sz w:val="22"/>
          <w:szCs w:val="22"/>
        </w:rPr>
      </w:pPr>
      <w:r>
        <w:rPr>
          <w:rFonts w:ascii="Fira Sans Condensed" w:eastAsia="Arial" w:hAnsi="Fira Sans Condensed" w:cs="Arial"/>
          <w:sz w:val="22"/>
          <w:szCs w:val="22"/>
        </w:rPr>
        <w:t>The consultant/firm has led and implemented evaluations using both qualitative and qualitative methods along with demonstrated experience of using analysis software (for both qualitative and quantitative data)</w:t>
      </w:r>
    </w:p>
    <w:p w14:paraId="0DE6E739" w14:textId="77777777" w:rsidR="00DA6B4A" w:rsidRPr="00476676" w:rsidRDefault="00DA6B4A" w:rsidP="00DA6B4A">
      <w:pPr>
        <w:numPr>
          <w:ilvl w:val="0"/>
          <w:numId w:val="23"/>
        </w:numPr>
        <w:rPr>
          <w:rFonts w:ascii="Fira Sans Condensed" w:eastAsia="Arial" w:hAnsi="Fira Sans Condensed" w:cs="Arial"/>
          <w:sz w:val="22"/>
          <w:szCs w:val="22"/>
        </w:rPr>
      </w:pPr>
      <w:r w:rsidRPr="00476676">
        <w:rPr>
          <w:rFonts w:ascii="Fira Sans Condensed" w:eastAsia="Arial" w:hAnsi="Fira Sans Condensed" w:cs="Arial"/>
          <w:sz w:val="22"/>
          <w:szCs w:val="22"/>
        </w:rPr>
        <w:t xml:space="preserve">Examples of at least three similar completed assignments and outputs shall be shared during the discussion </w:t>
      </w:r>
      <w:proofErr w:type="gramStart"/>
      <w:r w:rsidRPr="00476676">
        <w:rPr>
          <w:rFonts w:ascii="Fira Sans Condensed" w:eastAsia="Arial" w:hAnsi="Fira Sans Condensed" w:cs="Arial"/>
          <w:sz w:val="22"/>
          <w:szCs w:val="22"/>
        </w:rPr>
        <w:t>meeting</w:t>
      </w:r>
      <w:proofErr w:type="gramEnd"/>
      <w:r w:rsidRPr="00476676">
        <w:rPr>
          <w:rFonts w:ascii="Fira Sans Condensed" w:eastAsia="Arial" w:hAnsi="Fira Sans Condensed" w:cs="Arial"/>
          <w:sz w:val="22"/>
          <w:szCs w:val="22"/>
        </w:rPr>
        <w:t> </w:t>
      </w:r>
    </w:p>
    <w:p w14:paraId="6E413FF5" w14:textId="7BFE3945" w:rsidR="00DA6B4A" w:rsidRPr="00476676" w:rsidRDefault="00DA6B4A" w:rsidP="00DA6B4A">
      <w:pPr>
        <w:numPr>
          <w:ilvl w:val="0"/>
          <w:numId w:val="23"/>
        </w:numPr>
        <w:rPr>
          <w:rFonts w:ascii="Fira Sans Condensed" w:eastAsia="Arial" w:hAnsi="Fira Sans Condensed" w:cs="Arial"/>
          <w:sz w:val="22"/>
          <w:szCs w:val="22"/>
        </w:rPr>
      </w:pPr>
      <w:proofErr w:type="gramStart"/>
      <w:r w:rsidRPr="00476676">
        <w:rPr>
          <w:rFonts w:ascii="Fira Sans Condensed" w:eastAsia="Arial" w:hAnsi="Fira Sans Condensed" w:cs="Arial"/>
          <w:sz w:val="22"/>
          <w:szCs w:val="22"/>
        </w:rPr>
        <w:t>Experiences</w:t>
      </w:r>
      <w:proofErr w:type="gramEnd"/>
      <w:r w:rsidRPr="00476676">
        <w:rPr>
          <w:rFonts w:ascii="Fira Sans Condensed" w:eastAsia="Arial" w:hAnsi="Fira Sans Condensed" w:cs="Arial"/>
          <w:sz w:val="22"/>
          <w:szCs w:val="22"/>
        </w:rPr>
        <w:t xml:space="preserve"> in evaluating advocacy and model scale-related projects will be considered additional advantages.</w:t>
      </w:r>
    </w:p>
    <w:p w14:paraId="1BC84502" w14:textId="24C6669D" w:rsidR="00A97F04" w:rsidRDefault="00A97F04" w:rsidP="00A97F04">
      <w:pPr>
        <w:rPr>
          <w:rFonts w:ascii="Fira Sans" w:hAnsi="Fira Sans"/>
          <w:sz w:val="22"/>
          <w:szCs w:val="22"/>
        </w:rPr>
      </w:pPr>
      <w:r>
        <w:br/>
      </w:r>
    </w:p>
    <w:p w14:paraId="6D0C1579" w14:textId="77777777" w:rsidR="00A97F04" w:rsidRDefault="00A97F04" w:rsidP="00A97F04">
      <w:pPr>
        <w:rPr>
          <w:rFonts w:ascii="Fira Sans" w:hAnsi="Fira Sans"/>
          <w:sz w:val="22"/>
          <w:szCs w:val="22"/>
        </w:rPr>
      </w:pPr>
      <w:r>
        <w:rPr>
          <w:rFonts w:ascii="Fira Sans" w:hAnsi="Fira Sans"/>
          <w:sz w:val="22"/>
          <w:szCs w:val="22"/>
        </w:rPr>
        <w:br w:type="page"/>
      </w:r>
    </w:p>
    <w:p w14:paraId="03A0A232" w14:textId="77777777" w:rsidR="00A97F04" w:rsidRPr="00B96ABB" w:rsidRDefault="00A97F04" w:rsidP="00A97F04">
      <w:pPr>
        <w:pStyle w:val="Heading1"/>
        <w:jc w:val="center"/>
        <w:rPr>
          <w:rFonts w:ascii="Fira Sans" w:hAnsi="Fira Sans"/>
          <w:b/>
          <w:bCs/>
          <w:color w:val="ED7D31" w:themeColor="accent2"/>
        </w:rPr>
      </w:pPr>
      <w:r w:rsidRPr="00B96ABB">
        <w:rPr>
          <w:rFonts w:ascii="Fira Sans" w:hAnsi="Fira Sans"/>
          <w:b/>
          <w:bCs/>
          <w:color w:val="ED7D31" w:themeColor="accent2"/>
        </w:rPr>
        <w:lastRenderedPageBreak/>
        <w:t>Annex: CARE’s Approach to System-Level Impact Quantification</w:t>
      </w:r>
    </w:p>
    <w:p w14:paraId="447B068B" w14:textId="77777777" w:rsidR="00A97F04" w:rsidRDefault="00A97F04" w:rsidP="00A97F04">
      <w:pPr>
        <w:pStyle w:val="Heading2"/>
        <w:spacing w:before="0"/>
        <w:rPr>
          <w:rFonts w:ascii="Fira Sans" w:hAnsi="Fira Sans"/>
          <w:color w:val="ED7D31" w:themeColor="accent2"/>
        </w:rPr>
      </w:pPr>
    </w:p>
    <w:p w14:paraId="3EB6ED0B" w14:textId="77777777" w:rsidR="00A97F04" w:rsidRPr="00B96ABB" w:rsidRDefault="00A97F04" w:rsidP="00A97F04">
      <w:pPr>
        <w:pStyle w:val="Heading2"/>
        <w:spacing w:before="0"/>
        <w:rPr>
          <w:rFonts w:ascii="Fira Sans" w:hAnsi="Fira Sans"/>
          <w:color w:val="ED7D31" w:themeColor="accent2"/>
        </w:rPr>
      </w:pPr>
      <w:r w:rsidRPr="00B96ABB">
        <w:rPr>
          <w:rFonts w:ascii="Fira Sans" w:hAnsi="Fira Sans"/>
          <w:color w:val="ED7D31" w:themeColor="accent2"/>
        </w:rPr>
        <w:t>What is System-Level Impact?</w:t>
      </w:r>
    </w:p>
    <w:p w14:paraId="0AB0A414" w14:textId="77777777" w:rsidR="00A97F04" w:rsidRPr="0050792F" w:rsidRDefault="00A97F04" w:rsidP="00A97F04">
      <w:pPr>
        <w:jc w:val="both"/>
        <w:rPr>
          <w:rFonts w:ascii="Fira Sans" w:hAnsi="Fira Sans"/>
          <w:sz w:val="22"/>
          <w:szCs w:val="22"/>
        </w:rPr>
      </w:pPr>
      <w:r w:rsidRPr="0050792F">
        <w:rPr>
          <w:rFonts w:ascii="Fira Sans" w:hAnsi="Fira Sans"/>
          <w:sz w:val="22"/>
          <w:szCs w:val="22"/>
        </w:rPr>
        <w:t xml:space="preserve">CARE conceptualizes systems-level impact as improving people’s lives by improving systems so that they work better for people. We do this by supporting and advancing social norms change, service system strengthening and social accountability, supporting social movements, inclusive market-based approaches, scaling proven models, and advocacy for policy change. We measure changes at two levels: changes to the system, and then how those systemic changes improve people’s lives. </w:t>
      </w:r>
    </w:p>
    <w:p w14:paraId="35934804" w14:textId="77777777" w:rsidR="00A97F04" w:rsidRPr="00B96ABB" w:rsidRDefault="00A97F04" w:rsidP="00A97F04">
      <w:pPr>
        <w:jc w:val="both"/>
        <w:rPr>
          <w:rFonts w:ascii="Fira Sans" w:hAnsi="Fira Sans"/>
          <w:sz w:val="18"/>
          <w:szCs w:val="18"/>
        </w:rPr>
      </w:pPr>
    </w:p>
    <w:p w14:paraId="6E3E967F" w14:textId="77777777" w:rsidR="00A97F04" w:rsidRPr="00B96ABB" w:rsidRDefault="00A97F04" w:rsidP="00A97F04">
      <w:pPr>
        <w:pStyle w:val="Heading2"/>
        <w:spacing w:before="0"/>
        <w:rPr>
          <w:rFonts w:ascii="Fira Sans" w:hAnsi="Fira Sans"/>
        </w:rPr>
      </w:pPr>
      <w:r w:rsidRPr="00B96ABB">
        <w:rPr>
          <w:rFonts w:ascii="Fira Sans" w:hAnsi="Fira Sans"/>
          <w:color w:val="ED7D31" w:themeColor="accent2"/>
        </w:rPr>
        <w:t>What is System-Level Impact Quantification?</w:t>
      </w:r>
    </w:p>
    <w:p w14:paraId="72206631" w14:textId="77777777" w:rsidR="00A97F04" w:rsidRPr="0050792F" w:rsidRDefault="00A97F04" w:rsidP="00A97F04">
      <w:pPr>
        <w:pStyle w:val="ListBullet"/>
        <w:numPr>
          <w:ilvl w:val="0"/>
          <w:numId w:val="0"/>
        </w:numPr>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Systems-level change outcomes are often qualitative. Quantification involves estimating how many people’s lives are improved </w:t>
      </w:r>
      <w:proofErr w:type="gramStart"/>
      <w:r w:rsidRPr="0050792F">
        <w:rPr>
          <w:rFonts w:ascii="Fira Sans" w:hAnsi="Fira Sans"/>
          <w:i w:val="0"/>
          <w:iCs w:val="0"/>
          <w:sz w:val="22"/>
          <w:szCs w:val="22"/>
        </w:rPr>
        <w:t>as a result of</w:t>
      </w:r>
      <w:proofErr w:type="gramEnd"/>
      <w:r w:rsidRPr="0050792F">
        <w:rPr>
          <w:rFonts w:ascii="Fira Sans" w:hAnsi="Fira Sans"/>
          <w:i w:val="0"/>
          <w:iCs w:val="0"/>
          <w:sz w:val="22"/>
          <w:szCs w:val="22"/>
        </w:rPr>
        <w:t xml:space="preserve"> each systemic outcome.</w:t>
      </w:r>
    </w:p>
    <w:p w14:paraId="5FFD60C2" w14:textId="77777777" w:rsidR="00A97F04" w:rsidRPr="00B96ABB" w:rsidRDefault="00A97F04" w:rsidP="00A97F04">
      <w:pPr>
        <w:pStyle w:val="ListBullet"/>
        <w:numPr>
          <w:ilvl w:val="0"/>
          <w:numId w:val="0"/>
        </w:numPr>
        <w:spacing w:after="0" w:line="240" w:lineRule="auto"/>
        <w:jc w:val="both"/>
        <w:rPr>
          <w:rFonts w:ascii="Fira Sans" w:hAnsi="Fira Sans"/>
          <w:i w:val="0"/>
          <w:iCs w:val="0"/>
          <w:sz w:val="18"/>
          <w:szCs w:val="18"/>
        </w:rPr>
      </w:pPr>
    </w:p>
    <w:p w14:paraId="1675CF2A" w14:textId="77777777" w:rsidR="00A97F04" w:rsidRPr="00B96ABB" w:rsidRDefault="00A97F04" w:rsidP="00A97F04">
      <w:pPr>
        <w:pStyle w:val="Heading2"/>
        <w:spacing w:before="0"/>
        <w:rPr>
          <w:rFonts w:ascii="Fira Sans" w:hAnsi="Fira Sans"/>
        </w:rPr>
      </w:pPr>
      <w:r w:rsidRPr="00B96ABB">
        <w:rPr>
          <w:rFonts w:ascii="Fira Sans" w:hAnsi="Fira Sans"/>
          <w:color w:val="ED7D31" w:themeColor="accent2"/>
        </w:rPr>
        <w:t xml:space="preserve">Why do we quantify </w:t>
      </w:r>
      <w:r>
        <w:rPr>
          <w:rFonts w:ascii="Fira Sans" w:hAnsi="Fira Sans"/>
          <w:color w:val="ED7D31" w:themeColor="accent2"/>
        </w:rPr>
        <w:t>systems-level impact</w:t>
      </w:r>
      <w:r w:rsidRPr="00B96ABB">
        <w:rPr>
          <w:rFonts w:ascii="Fira Sans" w:hAnsi="Fira Sans"/>
          <w:color w:val="ED7D31" w:themeColor="accent2"/>
        </w:rPr>
        <w:t>?</w:t>
      </w:r>
    </w:p>
    <w:p w14:paraId="40994C2F"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Maximize the impact of the project that goes beyond the expectations and comprehensively measure the system-level change.</w:t>
      </w:r>
    </w:p>
    <w:p w14:paraId="540C7D51"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Present the additional impact number of the project/program in numbers and increasing coverage of populations that is achieved or contributed to the community beyond the numbers reported from the direct project indicators.</w:t>
      </w:r>
    </w:p>
    <w:p w14:paraId="7E3068E2" w14:textId="77777777" w:rsidR="00A97F04" w:rsidRPr="00B96ABB" w:rsidRDefault="00A97F04" w:rsidP="00A97F04">
      <w:pPr>
        <w:pStyle w:val="ListBullet"/>
        <w:numPr>
          <w:ilvl w:val="0"/>
          <w:numId w:val="0"/>
        </w:numPr>
        <w:spacing w:after="0" w:line="240" w:lineRule="auto"/>
        <w:ind w:left="389"/>
        <w:jc w:val="both"/>
        <w:rPr>
          <w:rFonts w:ascii="Fira Sans" w:hAnsi="Fira Sans"/>
          <w:i w:val="0"/>
          <w:iCs w:val="0"/>
          <w:sz w:val="18"/>
          <w:szCs w:val="18"/>
        </w:rPr>
      </w:pPr>
    </w:p>
    <w:p w14:paraId="2234ABDA" w14:textId="77777777" w:rsidR="00A97F04" w:rsidRPr="00FC7F19" w:rsidRDefault="00A97F04" w:rsidP="00A97F04">
      <w:pPr>
        <w:pStyle w:val="Heading2"/>
        <w:rPr>
          <w:rFonts w:ascii="Fira Sans" w:hAnsi="Fira Sans"/>
          <w:color w:val="ED7D31" w:themeColor="accent2"/>
        </w:rPr>
      </w:pPr>
      <w:r w:rsidRPr="00B96ABB">
        <w:rPr>
          <w:rFonts w:ascii="Fira Sans" w:hAnsi="Fira Sans"/>
          <w:color w:val="ED7D31" w:themeColor="accent2"/>
        </w:rPr>
        <w:t>How do we quantify it?</w:t>
      </w:r>
      <w:r w:rsidRPr="00B96ABB">
        <w:rPr>
          <w:rFonts w:ascii="Fira Sans" w:hAnsi="Fira Sans"/>
          <w:i/>
          <w:iCs/>
          <w:noProof/>
          <w:color w:val="2B579A"/>
          <w:shd w:val="clear" w:color="auto" w:fill="E6E6E6"/>
        </w:rPr>
        <w:drawing>
          <wp:anchor distT="0" distB="0" distL="114300" distR="114300" simplePos="0" relativeHeight="251658241" behindDoc="1" locked="0" layoutInCell="1" allowOverlap="1" wp14:anchorId="234A973B" wp14:editId="7F9873B1">
            <wp:simplePos x="0" y="0"/>
            <wp:positionH relativeFrom="column">
              <wp:posOffset>-16510</wp:posOffset>
            </wp:positionH>
            <wp:positionV relativeFrom="paragraph">
              <wp:posOffset>93345</wp:posOffset>
            </wp:positionV>
            <wp:extent cx="4057073" cy="2133600"/>
            <wp:effectExtent l="38100" t="0" r="38735" b="0"/>
            <wp:wrapNone/>
            <wp:docPr id="5710589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Pr>
          <w:rFonts w:ascii="Fira Sans" w:hAnsi="Fira Sans"/>
          <w:color w:val="ED7D31" w:themeColor="accent2"/>
        </w:rPr>
        <w:t xml:space="preserve"> </w:t>
      </w:r>
      <w:r w:rsidRPr="00FC7F19">
        <w:rPr>
          <w:rFonts w:ascii="Fira Sans" w:hAnsi="Fira Sans"/>
          <w:i/>
          <w:iCs/>
          <w:color w:val="ED7D31" w:themeColor="accent2"/>
        </w:rPr>
        <w:t>Retrospective Analysis for Quantification</w:t>
      </w:r>
      <w:r w:rsidRPr="00FC7F19">
        <w:rPr>
          <w:rFonts w:ascii="Fira Sans" w:hAnsi="Fira Sans"/>
          <w:b/>
          <w:bCs/>
          <w:color w:val="ED7D31" w:themeColor="accent2"/>
        </w:rPr>
        <w:t xml:space="preserve"> </w:t>
      </w:r>
    </w:p>
    <w:p w14:paraId="59B18683" w14:textId="77777777" w:rsidR="00A97F04" w:rsidRPr="00B96ABB" w:rsidRDefault="00A97F04" w:rsidP="00A97F04">
      <w:pPr>
        <w:pStyle w:val="ListBullet"/>
        <w:numPr>
          <w:ilvl w:val="0"/>
          <w:numId w:val="0"/>
        </w:numPr>
        <w:ind w:left="389"/>
        <w:jc w:val="both"/>
        <w:rPr>
          <w:rFonts w:ascii="Fira Sans" w:hAnsi="Fira Sans"/>
          <w:i w:val="0"/>
          <w:iCs w:val="0"/>
          <w:sz w:val="18"/>
          <w:szCs w:val="18"/>
        </w:rPr>
      </w:pPr>
    </w:p>
    <w:p w14:paraId="0A8231E6" w14:textId="77777777" w:rsidR="00A97F04" w:rsidRPr="00B96ABB" w:rsidRDefault="00A97F04" w:rsidP="00A97F04">
      <w:pPr>
        <w:pStyle w:val="ListBullet"/>
        <w:numPr>
          <w:ilvl w:val="0"/>
          <w:numId w:val="0"/>
        </w:numPr>
        <w:ind w:left="389"/>
        <w:jc w:val="both"/>
        <w:rPr>
          <w:rFonts w:ascii="Fira Sans" w:hAnsi="Fira Sans"/>
          <w:i w:val="0"/>
          <w:iCs w:val="0"/>
          <w:sz w:val="18"/>
          <w:szCs w:val="18"/>
        </w:rPr>
      </w:pPr>
    </w:p>
    <w:p w14:paraId="3FC10405" w14:textId="77777777" w:rsidR="00A97F04" w:rsidRPr="00B96ABB" w:rsidRDefault="00A97F04" w:rsidP="00A97F04">
      <w:pPr>
        <w:pStyle w:val="ListBullet"/>
        <w:numPr>
          <w:ilvl w:val="0"/>
          <w:numId w:val="0"/>
        </w:numPr>
        <w:ind w:left="389"/>
        <w:jc w:val="both"/>
        <w:rPr>
          <w:rFonts w:ascii="Fira Sans" w:hAnsi="Fira Sans"/>
          <w:i w:val="0"/>
          <w:iCs w:val="0"/>
          <w:sz w:val="18"/>
          <w:szCs w:val="18"/>
        </w:rPr>
      </w:pPr>
    </w:p>
    <w:p w14:paraId="6AC407E2" w14:textId="77777777" w:rsidR="00A97F04" w:rsidRPr="00B96ABB" w:rsidRDefault="00A97F04" w:rsidP="00A97F04">
      <w:pPr>
        <w:pStyle w:val="ListBullet"/>
        <w:numPr>
          <w:ilvl w:val="0"/>
          <w:numId w:val="0"/>
        </w:numPr>
        <w:ind w:left="389"/>
        <w:jc w:val="both"/>
        <w:rPr>
          <w:rFonts w:ascii="Fira Sans" w:hAnsi="Fira Sans"/>
          <w:i w:val="0"/>
          <w:iCs w:val="0"/>
          <w:sz w:val="18"/>
          <w:szCs w:val="18"/>
        </w:rPr>
      </w:pPr>
    </w:p>
    <w:p w14:paraId="7D6F61A8" w14:textId="77777777" w:rsidR="00A97F04" w:rsidRPr="00B96ABB" w:rsidRDefault="00A97F04" w:rsidP="00A97F04">
      <w:pPr>
        <w:pStyle w:val="ListBullet"/>
        <w:numPr>
          <w:ilvl w:val="0"/>
          <w:numId w:val="0"/>
        </w:numPr>
        <w:ind w:left="389"/>
        <w:jc w:val="both"/>
        <w:rPr>
          <w:rFonts w:ascii="Fira Sans" w:hAnsi="Fira Sans"/>
          <w:i w:val="0"/>
          <w:iCs w:val="0"/>
          <w:sz w:val="18"/>
          <w:szCs w:val="18"/>
        </w:rPr>
      </w:pPr>
    </w:p>
    <w:p w14:paraId="35027433" w14:textId="77777777" w:rsidR="00A97F04" w:rsidRPr="00B96ABB" w:rsidRDefault="00A97F04" w:rsidP="00A97F04">
      <w:pPr>
        <w:pStyle w:val="ListBullet"/>
        <w:numPr>
          <w:ilvl w:val="0"/>
          <w:numId w:val="0"/>
        </w:numPr>
        <w:jc w:val="both"/>
        <w:rPr>
          <w:rFonts w:ascii="Fira Sans" w:hAnsi="Fira Sans"/>
          <w:i w:val="0"/>
          <w:iCs w:val="0"/>
          <w:sz w:val="18"/>
          <w:szCs w:val="18"/>
        </w:rPr>
      </w:pPr>
    </w:p>
    <w:p w14:paraId="3A30A045" w14:textId="77777777" w:rsidR="00A97F04" w:rsidRPr="00B96ABB" w:rsidRDefault="00A97F04" w:rsidP="00A97F04">
      <w:pPr>
        <w:pStyle w:val="ListBullet"/>
        <w:numPr>
          <w:ilvl w:val="0"/>
          <w:numId w:val="0"/>
        </w:numPr>
        <w:ind w:left="389"/>
        <w:jc w:val="both"/>
        <w:rPr>
          <w:rFonts w:ascii="Fira Sans" w:hAnsi="Fira Sans"/>
          <w:i w:val="0"/>
          <w:iCs w:val="0"/>
          <w:sz w:val="18"/>
          <w:szCs w:val="18"/>
        </w:rPr>
      </w:pPr>
    </w:p>
    <w:p w14:paraId="76814570" w14:textId="77777777" w:rsidR="00A97F04" w:rsidRPr="00B96ABB" w:rsidRDefault="00A97F04" w:rsidP="00A97F04">
      <w:pPr>
        <w:pStyle w:val="ListBullet"/>
        <w:numPr>
          <w:ilvl w:val="0"/>
          <w:numId w:val="0"/>
        </w:numPr>
        <w:ind w:left="389"/>
        <w:jc w:val="both"/>
        <w:rPr>
          <w:rFonts w:ascii="Fira Sans" w:hAnsi="Fira Sans"/>
          <w:i w:val="0"/>
          <w:iCs w:val="0"/>
          <w:sz w:val="18"/>
          <w:szCs w:val="18"/>
        </w:rPr>
      </w:pPr>
    </w:p>
    <w:p w14:paraId="5851D9BD"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Start with a literature review of available reports and publications, and retroactively build the logical framework and Theory of Change to investigate system-level changes and the impact of the project by systems-level pathway. </w:t>
      </w:r>
    </w:p>
    <w:p w14:paraId="571B11D5"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Start with a logical analysis of the outcomes of the project from each pathway in the project’s final report or evaluation report. The outcomes can be qualitative or quantitative.  </w:t>
      </w:r>
    </w:p>
    <w:p w14:paraId="448800FB"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Based on those outcomes, investigate the possible system-level changes due to that outcome and the system-level impact due to that change. </w:t>
      </w:r>
    </w:p>
    <w:p w14:paraId="309A668A"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From that point, the impact can be expanded to the changes in people’s lives such as improvement in their income, livelihood, quality of living, and/or physical and mental wellbeing. </w:t>
      </w:r>
    </w:p>
    <w:p w14:paraId="2E5C8F4E"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Identify indicators to measure the impact and changes in people’s lives.</w:t>
      </w:r>
    </w:p>
    <w:p w14:paraId="2FF26EA4"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Look for primary project data and secondary data sources that would be relevant to the identified indicators.</w:t>
      </w:r>
    </w:p>
    <w:p w14:paraId="028B521D"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lastRenderedPageBreak/>
        <w:t xml:space="preserve">Possible secondary data sources to look for: Annual reports from UN and donor agencies, data hubs from the World Bank, and INGOs.  </w:t>
      </w:r>
    </w:p>
    <w:p w14:paraId="35D9CF6B"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Review the secondary data sources, gather the relevant indicators from the reports, and analyze which data could be useful to report for the identified indicators.</w:t>
      </w:r>
    </w:p>
    <w:p w14:paraId="7FF70E24"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If the data is available, compare the indicators from the data source before and after the project to capture the changes after the project. </w:t>
      </w:r>
    </w:p>
    <w:p w14:paraId="43E67CDB"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Analyze the population coverage of each indicator to illustrate how the impact contributed to changes in people’s lives in the community.</w:t>
      </w:r>
    </w:p>
    <w:p w14:paraId="7C50A81C" w14:textId="77777777" w:rsidR="00A97F04" w:rsidRPr="0050792F" w:rsidRDefault="00A97F04" w:rsidP="00A97F04">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Examine how the project indicators correlate with CARE’s Vision 2030 global indicators.</w:t>
      </w:r>
    </w:p>
    <w:p w14:paraId="3D4E301C" w14:textId="77777777" w:rsidR="00A97F04" w:rsidRPr="0050792F" w:rsidRDefault="00A97F04" w:rsidP="000D02DE">
      <w:pPr>
        <w:pStyle w:val="ListBullet"/>
        <w:spacing w:after="0" w:line="240" w:lineRule="auto"/>
        <w:jc w:val="both"/>
        <w:rPr>
          <w:rFonts w:ascii="Fira Sans" w:hAnsi="Fira Sans"/>
          <w:i w:val="0"/>
          <w:iCs w:val="0"/>
          <w:sz w:val="22"/>
          <w:szCs w:val="22"/>
        </w:rPr>
      </w:pPr>
      <w:r w:rsidRPr="00C61692">
        <w:rPr>
          <w:rFonts w:ascii="Fira Sans" w:hAnsi="Fira Sans"/>
          <w:i w:val="0"/>
          <w:iCs w:val="0"/>
          <w:sz w:val="22"/>
          <w:szCs w:val="22"/>
        </w:rPr>
        <w:t>Additional data collection may be especially needed in the retrospective analysis since data availability might be limited depending on the M&amp;E framework used in the project.</w:t>
      </w:r>
    </w:p>
    <w:sectPr w:rsidR="00A97F04" w:rsidRPr="0050792F">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15D6" w14:textId="77777777" w:rsidR="00B578B3" w:rsidRDefault="00B578B3" w:rsidP="00117847">
      <w:r>
        <w:separator/>
      </w:r>
    </w:p>
  </w:endnote>
  <w:endnote w:type="continuationSeparator" w:id="0">
    <w:p w14:paraId="6042DFBB" w14:textId="77777777" w:rsidR="00B578B3" w:rsidRDefault="00B578B3" w:rsidP="00117847">
      <w:r>
        <w:continuationSeparator/>
      </w:r>
    </w:p>
  </w:endnote>
  <w:endnote w:type="continuationNotice" w:id="1">
    <w:p w14:paraId="62ED61CD" w14:textId="77777777" w:rsidR="00B578B3" w:rsidRDefault="00B57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Condensed">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ira Sans">
    <w:charset w:val="00"/>
    <w:family w:val="swiss"/>
    <w:pitch w:val="variable"/>
    <w:sig w:usb0="600002FF" w:usb1="00000001" w:usb2="00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403404"/>
      <w:docPartObj>
        <w:docPartGallery w:val="Page Numbers (Bottom of Page)"/>
        <w:docPartUnique/>
      </w:docPartObj>
    </w:sdtPr>
    <w:sdtEndPr>
      <w:rPr>
        <w:rStyle w:val="PageNumber"/>
      </w:rPr>
    </w:sdtEndPr>
    <w:sdtContent>
      <w:p w14:paraId="3CD56772" w14:textId="0CDEA5C2" w:rsidR="003732FB" w:rsidRDefault="003732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182D7" w14:textId="77777777" w:rsidR="003732FB" w:rsidRDefault="003732FB" w:rsidP="00373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ira Sans" w:hAnsi="Fira Sans"/>
      </w:rPr>
      <w:id w:val="520441987"/>
      <w:docPartObj>
        <w:docPartGallery w:val="Page Numbers (Bottom of Page)"/>
        <w:docPartUnique/>
      </w:docPartObj>
    </w:sdtPr>
    <w:sdtEndPr>
      <w:rPr>
        <w:rStyle w:val="PageNumber"/>
      </w:rPr>
    </w:sdtEndPr>
    <w:sdtContent>
      <w:p w14:paraId="0057FD0A" w14:textId="54C728BB" w:rsidR="003732FB" w:rsidRPr="003732FB" w:rsidRDefault="003732FB">
        <w:pPr>
          <w:pStyle w:val="Footer"/>
          <w:framePr w:wrap="none" w:vAnchor="text" w:hAnchor="margin" w:xAlign="right" w:y="1"/>
          <w:rPr>
            <w:rStyle w:val="PageNumber"/>
            <w:rFonts w:ascii="Fira Sans" w:hAnsi="Fira Sans"/>
          </w:rPr>
        </w:pPr>
        <w:r w:rsidRPr="003732FB">
          <w:rPr>
            <w:rStyle w:val="PageNumber"/>
            <w:rFonts w:ascii="Fira Sans" w:hAnsi="Fira Sans"/>
          </w:rPr>
          <w:fldChar w:fldCharType="begin"/>
        </w:r>
        <w:r w:rsidRPr="003732FB">
          <w:rPr>
            <w:rStyle w:val="PageNumber"/>
            <w:rFonts w:ascii="Fira Sans" w:hAnsi="Fira Sans"/>
          </w:rPr>
          <w:instrText xml:space="preserve"> PAGE </w:instrText>
        </w:r>
        <w:r w:rsidRPr="003732FB">
          <w:rPr>
            <w:rStyle w:val="PageNumber"/>
            <w:rFonts w:ascii="Fira Sans" w:hAnsi="Fira Sans"/>
          </w:rPr>
          <w:fldChar w:fldCharType="separate"/>
        </w:r>
        <w:r w:rsidRPr="003732FB">
          <w:rPr>
            <w:rStyle w:val="PageNumber"/>
            <w:rFonts w:ascii="Fira Sans" w:hAnsi="Fira Sans"/>
            <w:noProof/>
          </w:rPr>
          <w:t>1</w:t>
        </w:r>
        <w:r w:rsidRPr="003732FB">
          <w:rPr>
            <w:rStyle w:val="PageNumber"/>
            <w:rFonts w:ascii="Fira Sans" w:hAnsi="Fira Sans"/>
          </w:rPr>
          <w:fldChar w:fldCharType="end"/>
        </w:r>
      </w:p>
    </w:sdtContent>
  </w:sdt>
  <w:p w14:paraId="29D58B91" w14:textId="77777777" w:rsidR="003732FB" w:rsidRDefault="003732FB" w:rsidP="003732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0AE4" w14:textId="77777777" w:rsidR="00B578B3" w:rsidRDefault="00B578B3" w:rsidP="00117847">
      <w:r>
        <w:separator/>
      </w:r>
    </w:p>
  </w:footnote>
  <w:footnote w:type="continuationSeparator" w:id="0">
    <w:p w14:paraId="34B39967" w14:textId="77777777" w:rsidR="00B578B3" w:rsidRDefault="00B578B3" w:rsidP="00117847">
      <w:r>
        <w:continuationSeparator/>
      </w:r>
    </w:p>
  </w:footnote>
  <w:footnote w:type="continuationNotice" w:id="1">
    <w:p w14:paraId="42E70CCB" w14:textId="77777777" w:rsidR="00B578B3" w:rsidRDefault="00B578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432"/>
    <w:multiLevelType w:val="hybridMultilevel"/>
    <w:tmpl w:val="81EA6DD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31E6"/>
    <w:multiLevelType w:val="hybridMultilevel"/>
    <w:tmpl w:val="FEBC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554E8"/>
    <w:multiLevelType w:val="multilevel"/>
    <w:tmpl w:val="12C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F4A46"/>
    <w:multiLevelType w:val="hybridMultilevel"/>
    <w:tmpl w:val="E57ED8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8F887"/>
    <w:multiLevelType w:val="hybridMultilevel"/>
    <w:tmpl w:val="1630A892"/>
    <w:lvl w:ilvl="0" w:tplc="97E6DD8A">
      <w:start w:val="1"/>
      <w:numFmt w:val="decimal"/>
      <w:lvlText w:val="%1."/>
      <w:lvlJc w:val="left"/>
      <w:pPr>
        <w:ind w:left="720" w:hanging="360"/>
      </w:pPr>
    </w:lvl>
    <w:lvl w:ilvl="1" w:tplc="6FE07496">
      <w:start w:val="1"/>
      <w:numFmt w:val="lowerLetter"/>
      <w:lvlText w:val="%2."/>
      <w:lvlJc w:val="left"/>
      <w:pPr>
        <w:ind w:left="1440" w:hanging="360"/>
      </w:pPr>
    </w:lvl>
    <w:lvl w:ilvl="2" w:tplc="F8B28E1C">
      <w:start w:val="1"/>
      <w:numFmt w:val="lowerRoman"/>
      <w:lvlText w:val="%3."/>
      <w:lvlJc w:val="right"/>
      <w:pPr>
        <w:ind w:left="2160" w:hanging="180"/>
      </w:pPr>
    </w:lvl>
    <w:lvl w:ilvl="3" w:tplc="3F667F08">
      <w:start w:val="1"/>
      <w:numFmt w:val="decimal"/>
      <w:lvlText w:val="%4."/>
      <w:lvlJc w:val="left"/>
      <w:pPr>
        <w:ind w:left="2880" w:hanging="360"/>
      </w:pPr>
    </w:lvl>
    <w:lvl w:ilvl="4" w:tplc="DDCEB3C8">
      <w:start w:val="1"/>
      <w:numFmt w:val="lowerLetter"/>
      <w:lvlText w:val="%5."/>
      <w:lvlJc w:val="left"/>
      <w:pPr>
        <w:ind w:left="3600" w:hanging="360"/>
      </w:pPr>
    </w:lvl>
    <w:lvl w:ilvl="5" w:tplc="96782894">
      <w:start w:val="1"/>
      <w:numFmt w:val="lowerRoman"/>
      <w:lvlText w:val="%6."/>
      <w:lvlJc w:val="right"/>
      <w:pPr>
        <w:ind w:left="4320" w:hanging="180"/>
      </w:pPr>
    </w:lvl>
    <w:lvl w:ilvl="6" w:tplc="02B09500">
      <w:start w:val="1"/>
      <w:numFmt w:val="decimal"/>
      <w:lvlText w:val="%7."/>
      <w:lvlJc w:val="left"/>
      <w:pPr>
        <w:ind w:left="5040" w:hanging="360"/>
      </w:pPr>
    </w:lvl>
    <w:lvl w:ilvl="7" w:tplc="8B34C942">
      <w:start w:val="1"/>
      <w:numFmt w:val="lowerLetter"/>
      <w:lvlText w:val="%8."/>
      <w:lvlJc w:val="left"/>
      <w:pPr>
        <w:ind w:left="5760" w:hanging="360"/>
      </w:pPr>
    </w:lvl>
    <w:lvl w:ilvl="8" w:tplc="8662FF78">
      <w:start w:val="1"/>
      <w:numFmt w:val="lowerRoman"/>
      <w:lvlText w:val="%9."/>
      <w:lvlJc w:val="right"/>
      <w:pPr>
        <w:ind w:left="6480" w:hanging="180"/>
      </w:pPr>
    </w:lvl>
  </w:abstractNum>
  <w:abstractNum w:abstractNumId="6" w15:restartNumberingAfterBreak="0">
    <w:nsid w:val="1AB95C75"/>
    <w:multiLevelType w:val="multilevel"/>
    <w:tmpl w:val="7C90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92580"/>
    <w:multiLevelType w:val="hybridMultilevel"/>
    <w:tmpl w:val="95FE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5647A"/>
    <w:multiLevelType w:val="hybridMultilevel"/>
    <w:tmpl w:val="DFA8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00198"/>
    <w:multiLevelType w:val="hybridMultilevel"/>
    <w:tmpl w:val="11D4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C0C42"/>
    <w:multiLevelType w:val="hybridMultilevel"/>
    <w:tmpl w:val="1F985896"/>
    <w:lvl w:ilvl="0" w:tplc="FCD2A7AC">
      <w:start w:val="1"/>
      <w:numFmt w:val="bullet"/>
      <w:lvlText w:val="-"/>
      <w:lvlJc w:val="left"/>
      <w:pPr>
        <w:ind w:left="720" w:hanging="360"/>
      </w:pPr>
      <w:rPr>
        <w:rFonts w:ascii="Fira Sans Condensed" w:eastAsia="Times New Roman" w:hAnsi="Fira Sans Condense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840AE"/>
    <w:multiLevelType w:val="hybridMultilevel"/>
    <w:tmpl w:val="311689B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3D4669BE"/>
    <w:multiLevelType w:val="hybridMultilevel"/>
    <w:tmpl w:val="9BC07B14"/>
    <w:lvl w:ilvl="0" w:tplc="FFFFFFFF">
      <w:start w:val="1"/>
      <w:numFmt w:val="decimal"/>
      <w:lvlText w:val="%1."/>
      <w:lvlJc w:val="left"/>
      <w:pPr>
        <w:ind w:left="720" w:hanging="360"/>
      </w:pPr>
      <w:rPr>
        <w:rFonts w:ascii="Helvetica" w:eastAsia="Helvetica" w:hAnsi="Helvetica" w:cs="Helvetica" w:hint="default"/>
        <w:b w:val="0"/>
        <w:i w:val="0"/>
        <w:color w:val="000000" w:themeColor="text1"/>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6A553B"/>
    <w:multiLevelType w:val="hybridMultilevel"/>
    <w:tmpl w:val="31E4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F05AD"/>
    <w:multiLevelType w:val="multilevel"/>
    <w:tmpl w:val="9A1240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0C20AC"/>
    <w:multiLevelType w:val="hybridMultilevel"/>
    <w:tmpl w:val="253E13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30459"/>
    <w:multiLevelType w:val="hybridMultilevel"/>
    <w:tmpl w:val="52526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C2251E"/>
    <w:multiLevelType w:val="hybridMultilevel"/>
    <w:tmpl w:val="FEBC3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E42974"/>
    <w:multiLevelType w:val="hybridMultilevel"/>
    <w:tmpl w:val="52526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705152"/>
    <w:multiLevelType w:val="multilevel"/>
    <w:tmpl w:val="15BC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73BA9"/>
    <w:multiLevelType w:val="multilevel"/>
    <w:tmpl w:val="EE52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7480A"/>
    <w:multiLevelType w:val="hybridMultilevel"/>
    <w:tmpl w:val="093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66EBA"/>
    <w:multiLevelType w:val="hybridMultilevel"/>
    <w:tmpl w:val="9BC07B14"/>
    <w:lvl w:ilvl="0" w:tplc="9A2AE222">
      <w:start w:val="1"/>
      <w:numFmt w:val="decimal"/>
      <w:lvlText w:val="%1."/>
      <w:lvlJc w:val="left"/>
      <w:pPr>
        <w:ind w:left="720" w:hanging="360"/>
      </w:pPr>
      <w:rPr>
        <w:rFonts w:ascii="Helvetica" w:eastAsia="Helvetica" w:hAnsi="Helvetica" w:cs="Helvetica"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025220">
    <w:abstractNumId w:val="6"/>
  </w:num>
  <w:num w:numId="2" w16cid:durableId="1246954860">
    <w:abstractNumId w:val="3"/>
  </w:num>
  <w:num w:numId="3" w16cid:durableId="1531185085">
    <w:abstractNumId w:val="18"/>
  </w:num>
  <w:num w:numId="4" w16cid:durableId="98139576">
    <w:abstractNumId w:val="9"/>
  </w:num>
  <w:num w:numId="5" w16cid:durableId="703945246">
    <w:abstractNumId w:val="4"/>
  </w:num>
  <w:num w:numId="6" w16cid:durableId="100808208">
    <w:abstractNumId w:val="7"/>
  </w:num>
  <w:num w:numId="7" w16cid:durableId="609170249">
    <w:abstractNumId w:val="8"/>
  </w:num>
  <w:num w:numId="8" w16cid:durableId="2024281757">
    <w:abstractNumId w:val="22"/>
  </w:num>
  <w:num w:numId="9" w16cid:durableId="1620642379">
    <w:abstractNumId w:val="5"/>
  </w:num>
  <w:num w:numId="10" w16cid:durableId="1153450228">
    <w:abstractNumId w:val="2"/>
  </w:num>
  <w:num w:numId="11" w16cid:durableId="1877423624">
    <w:abstractNumId w:val="15"/>
  </w:num>
  <w:num w:numId="12" w16cid:durableId="888690195">
    <w:abstractNumId w:val="17"/>
  </w:num>
  <w:num w:numId="13" w16cid:durableId="1142574776">
    <w:abstractNumId w:val="14"/>
  </w:num>
  <w:num w:numId="14" w16cid:durableId="2136022924">
    <w:abstractNumId w:val="1"/>
  </w:num>
  <w:num w:numId="15" w16cid:durableId="511800205">
    <w:abstractNumId w:val="0"/>
  </w:num>
  <w:num w:numId="16" w16cid:durableId="1781878888">
    <w:abstractNumId w:val="10"/>
  </w:num>
  <w:num w:numId="17" w16cid:durableId="642469560">
    <w:abstractNumId w:val="11"/>
  </w:num>
  <w:num w:numId="18" w16cid:durableId="1709067935">
    <w:abstractNumId w:val="21"/>
  </w:num>
  <w:num w:numId="19" w16cid:durableId="1970277803">
    <w:abstractNumId w:val="13"/>
  </w:num>
  <w:num w:numId="20" w16cid:durableId="133179396">
    <w:abstractNumId w:val="20"/>
  </w:num>
  <w:num w:numId="21" w16cid:durableId="1571386901">
    <w:abstractNumId w:val="12"/>
  </w:num>
  <w:num w:numId="22" w16cid:durableId="2036299804">
    <w:abstractNumId w:val="16"/>
  </w:num>
  <w:num w:numId="23" w16cid:durableId="9722943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76"/>
    <w:rsid w:val="000059ED"/>
    <w:rsid w:val="00007FCC"/>
    <w:rsid w:val="00014BEB"/>
    <w:rsid w:val="000166A3"/>
    <w:rsid w:val="000365FD"/>
    <w:rsid w:val="000513C9"/>
    <w:rsid w:val="0005406A"/>
    <w:rsid w:val="0005708F"/>
    <w:rsid w:val="00074E64"/>
    <w:rsid w:val="00075D2A"/>
    <w:rsid w:val="00077699"/>
    <w:rsid w:val="00081946"/>
    <w:rsid w:val="00084086"/>
    <w:rsid w:val="00086F9C"/>
    <w:rsid w:val="00093240"/>
    <w:rsid w:val="00093800"/>
    <w:rsid w:val="00093FB2"/>
    <w:rsid w:val="000A55AB"/>
    <w:rsid w:val="000B15FF"/>
    <w:rsid w:val="000B5FFE"/>
    <w:rsid w:val="000D0439"/>
    <w:rsid w:val="000D18FD"/>
    <w:rsid w:val="000E0232"/>
    <w:rsid w:val="000E2614"/>
    <w:rsid w:val="000E6F0B"/>
    <w:rsid w:val="000F28AF"/>
    <w:rsid w:val="000F35E7"/>
    <w:rsid w:val="000F7999"/>
    <w:rsid w:val="00113901"/>
    <w:rsid w:val="00113A7D"/>
    <w:rsid w:val="00115BA7"/>
    <w:rsid w:val="00117170"/>
    <w:rsid w:val="00117847"/>
    <w:rsid w:val="00121307"/>
    <w:rsid w:val="001232F0"/>
    <w:rsid w:val="00125F0B"/>
    <w:rsid w:val="001427E4"/>
    <w:rsid w:val="00146D97"/>
    <w:rsid w:val="001529A0"/>
    <w:rsid w:val="00153A94"/>
    <w:rsid w:val="001623EC"/>
    <w:rsid w:val="00164F4A"/>
    <w:rsid w:val="00170E33"/>
    <w:rsid w:val="001747A4"/>
    <w:rsid w:val="00183720"/>
    <w:rsid w:val="00185BCC"/>
    <w:rsid w:val="00195921"/>
    <w:rsid w:val="00196756"/>
    <w:rsid w:val="00197A3E"/>
    <w:rsid w:val="001A165D"/>
    <w:rsid w:val="001A3DD4"/>
    <w:rsid w:val="001A6881"/>
    <w:rsid w:val="001A6DB6"/>
    <w:rsid w:val="001C03AC"/>
    <w:rsid w:val="001D4D10"/>
    <w:rsid w:val="001D63CA"/>
    <w:rsid w:val="001D73E6"/>
    <w:rsid w:val="001E111F"/>
    <w:rsid w:val="001E3DB5"/>
    <w:rsid w:val="001E60DA"/>
    <w:rsid w:val="001F2670"/>
    <w:rsid w:val="001F5B1D"/>
    <w:rsid w:val="001F5BAF"/>
    <w:rsid w:val="00201123"/>
    <w:rsid w:val="00205BE6"/>
    <w:rsid w:val="002132EF"/>
    <w:rsid w:val="00213A62"/>
    <w:rsid w:val="002267C1"/>
    <w:rsid w:val="002270D5"/>
    <w:rsid w:val="00230399"/>
    <w:rsid w:val="002320B4"/>
    <w:rsid w:val="00234D0A"/>
    <w:rsid w:val="0024333B"/>
    <w:rsid w:val="00244891"/>
    <w:rsid w:val="0025202C"/>
    <w:rsid w:val="002527AB"/>
    <w:rsid w:val="00253794"/>
    <w:rsid w:val="00260A57"/>
    <w:rsid w:val="00260B32"/>
    <w:rsid w:val="00261C74"/>
    <w:rsid w:val="0026240E"/>
    <w:rsid w:val="002720C8"/>
    <w:rsid w:val="00272A8C"/>
    <w:rsid w:val="00283E7B"/>
    <w:rsid w:val="002911F9"/>
    <w:rsid w:val="00293424"/>
    <w:rsid w:val="002B0C1E"/>
    <w:rsid w:val="002B6D9F"/>
    <w:rsid w:val="002C4EDC"/>
    <w:rsid w:val="002D2629"/>
    <w:rsid w:val="002D4B83"/>
    <w:rsid w:val="002D5D79"/>
    <w:rsid w:val="002E1A86"/>
    <w:rsid w:val="002E21BA"/>
    <w:rsid w:val="002E5BD9"/>
    <w:rsid w:val="002F2E10"/>
    <w:rsid w:val="002F4E94"/>
    <w:rsid w:val="002F537C"/>
    <w:rsid w:val="002F62BF"/>
    <w:rsid w:val="00320A67"/>
    <w:rsid w:val="003254B3"/>
    <w:rsid w:val="00325EF8"/>
    <w:rsid w:val="00326588"/>
    <w:rsid w:val="00330BC4"/>
    <w:rsid w:val="00343B61"/>
    <w:rsid w:val="00345704"/>
    <w:rsid w:val="00345AAA"/>
    <w:rsid w:val="00352317"/>
    <w:rsid w:val="00360C7F"/>
    <w:rsid w:val="00360F23"/>
    <w:rsid w:val="00363156"/>
    <w:rsid w:val="003732FB"/>
    <w:rsid w:val="00380830"/>
    <w:rsid w:val="00384F4F"/>
    <w:rsid w:val="00385BD0"/>
    <w:rsid w:val="00387266"/>
    <w:rsid w:val="0038771E"/>
    <w:rsid w:val="00387FE3"/>
    <w:rsid w:val="00391992"/>
    <w:rsid w:val="00392E0D"/>
    <w:rsid w:val="00394FDE"/>
    <w:rsid w:val="00396C12"/>
    <w:rsid w:val="00397B46"/>
    <w:rsid w:val="003A2B76"/>
    <w:rsid w:val="003A7C70"/>
    <w:rsid w:val="003B3A99"/>
    <w:rsid w:val="003B4C6B"/>
    <w:rsid w:val="003B7912"/>
    <w:rsid w:val="003C10CA"/>
    <w:rsid w:val="003C6ED2"/>
    <w:rsid w:val="003D4C1C"/>
    <w:rsid w:val="003F0877"/>
    <w:rsid w:val="004006DA"/>
    <w:rsid w:val="00401695"/>
    <w:rsid w:val="00403082"/>
    <w:rsid w:val="00405361"/>
    <w:rsid w:val="00414152"/>
    <w:rsid w:val="00420F5B"/>
    <w:rsid w:val="0042372B"/>
    <w:rsid w:val="0042458E"/>
    <w:rsid w:val="004246FB"/>
    <w:rsid w:val="004375EA"/>
    <w:rsid w:val="00441AC5"/>
    <w:rsid w:val="00443830"/>
    <w:rsid w:val="00445074"/>
    <w:rsid w:val="0044631C"/>
    <w:rsid w:val="00447E73"/>
    <w:rsid w:val="00453A44"/>
    <w:rsid w:val="0045673A"/>
    <w:rsid w:val="00460608"/>
    <w:rsid w:val="004633B9"/>
    <w:rsid w:val="00466746"/>
    <w:rsid w:val="0046745B"/>
    <w:rsid w:val="00472B4C"/>
    <w:rsid w:val="0047311A"/>
    <w:rsid w:val="00476DE7"/>
    <w:rsid w:val="0049203C"/>
    <w:rsid w:val="004A0D43"/>
    <w:rsid w:val="004A1C18"/>
    <w:rsid w:val="004A72CA"/>
    <w:rsid w:val="004A7C16"/>
    <w:rsid w:val="004B7F69"/>
    <w:rsid w:val="004C0057"/>
    <w:rsid w:val="004D1B17"/>
    <w:rsid w:val="004D2D4F"/>
    <w:rsid w:val="004D2F24"/>
    <w:rsid w:val="004D3A76"/>
    <w:rsid w:val="004D7A87"/>
    <w:rsid w:val="004E5AE9"/>
    <w:rsid w:val="004F2DEF"/>
    <w:rsid w:val="004F303A"/>
    <w:rsid w:val="004F3A7F"/>
    <w:rsid w:val="00503592"/>
    <w:rsid w:val="005074A8"/>
    <w:rsid w:val="0050792F"/>
    <w:rsid w:val="00515C88"/>
    <w:rsid w:val="00520ABC"/>
    <w:rsid w:val="005262CA"/>
    <w:rsid w:val="00530FF7"/>
    <w:rsid w:val="0053593B"/>
    <w:rsid w:val="00540E24"/>
    <w:rsid w:val="005413A7"/>
    <w:rsid w:val="00544372"/>
    <w:rsid w:val="00550AD6"/>
    <w:rsid w:val="00551C88"/>
    <w:rsid w:val="005524F9"/>
    <w:rsid w:val="00554F7A"/>
    <w:rsid w:val="00555E81"/>
    <w:rsid w:val="005562D2"/>
    <w:rsid w:val="00556C23"/>
    <w:rsid w:val="0056008B"/>
    <w:rsid w:val="005779AF"/>
    <w:rsid w:val="005836C6"/>
    <w:rsid w:val="00584DEA"/>
    <w:rsid w:val="00587A96"/>
    <w:rsid w:val="00587DD9"/>
    <w:rsid w:val="00590E25"/>
    <w:rsid w:val="00590F6F"/>
    <w:rsid w:val="00592A39"/>
    <w:rsid w:val="005A258C"/>
    <w:rsid w:val="005B1E3A"/>
    <w:rsid w:val="005C6F5F"/>
    <w:rsid w:val="005C7D36"/>
    <w:rsid w:val="005F2236"/>
    <w:rsid w:val="005F4C5D"/>
    <w:rsid w:val="00600710"/>
    <w:rsid w:val="006012C5"/>
    <w:rsid w:val="006033A1"/>
    <w:rsid w:val="00603BB6"/>
    <w:rsid w:val="00607A10"/>
    <w:rsid w:val="00614FB9"/>
    <w:rsid w:val="006172B5"/>
    <w:rsid w:val="00617714"/>
    <w:rsid w:val="00622E1B"/>
    <w:rsid w:val="00635F5F"/>
    <w:rsid w:val="006416A2"/>
    <w:rsid w:val="00642426"/>
    <w:rsid w:val="0064682B"/>
    <w:rsid w:val="00651539"/>
    <w:rsid w:val="006538CC"/>
    <w:rsid w:val="00657E42"/>
    <w:rsid w:val="006655D0"/>
    <w:rsid w:val="006711D2"/>
    <w:rsid w:val="00680CC7"/>
    <w:rsid w:val="00684B2D"/>
    <w:rsid w:val="00693FF1"/>
    <w:rsid w:val="006A0C26"/>
    <w:rsid w:val="006A5380"/>
    <w:rsid w:val="006A553A"/>
    <w:rsid w:val="006D1396"/>
    <w:rsid w:val="006D72DA"/>
    <w:rsid w:val="006D7A94"/>
    <w:rsid w:val="006E412F"/>
    <w:rsid w:val="006E5C6B"/>
    <w:rsid w:val="006E6CA1"/>
    <w:rsid w:val="006E7BD0"/>
    <w:rsid w:val="006E7F99"/>
    <w:rsid w:val="00703B50"/>
    <w:rsid w:val="00704A7B"/>
    <w:rsid w:val="007072AF"/>
    <w:rsid w:val="00715BAD"/>
    <w:rsid w:val="007260C0"/>
    <w:rsid w:val="007262DC"/>
    <w:rsid w:val="00727315"/>
    <w:rsid w:val="007309C5"/>
    <w:rsid w:val="007328A3"/>
    <w:rsid w:val="00740416"/>
    <w:rsid w:val="00746647"/>
    <w:rsid w:val="0075209A"/>
    <w:rsid w:val="007535BC"/>
    <w:rsid w:val="00756180"/>
    <w:rsid w:val="00764735"/>
    <w:rsid w:val="00764CA4"/>
    <w:rsid w:val="00765BBF"/>
    <w:rsid w:val="007706AE"/>
    <w:rsid w:val="00770AC3"/>
    <w:rsid w:val="007727A6"/>
    <w:rsid w:val="00777FFA"/>
    <w:rsid w:val="00791E2F"/>
    <w:rsid w:val="007A349A"/>
    <w:rsid w:val="007A37A2"/>
    <w:rsid w:val="007B1ACE"/>
    <w:rsid w:val="007B27B2"/>
    <w:rsid w:val="007B48D0"/>
    <w:rsid w:val="007B5AE5"/>
    <w:rsid w:val="007C3412"/>
    <w:rsid w:val="007C4D6E"/>
    <w:rsid w:val="007D042C"/>
    <w:rsid w:val="007D099D"/>
    <w:rsid w:val="007D1E78"/>
    <w:rsid w:val="007D3BFA"/>
    <w:rsid w:val="007D44DD"/>
    <w:rsid w:val="007D4C14"/>
    <w:rsid w:val="007D5279"/>
    <w:rsid w:val="007E1784"/>
    <w:rsid w:val="00800DFA"/>
    <w:rsid w:val="008016B8"/>
    <w:rsid w:val="0081061E"/>
    <w:rsid w:val="00817C54"/>
    <w:rsid w:val="00820371"/>
    <w:rsid w:val="008255A8"/>
    <w:rsid w:val="0082787B"/>
    <w:rsid w:val="008367B5"/>
    <w:rsid w:val="00837B62"/>
    <w:rsid w:val="008466FE"/>
    <w:rsid w:val="00852CCD"/>
    <w:rsid w:val="008533CE"/>
    <w:rsid w:val="00855C79"/>
    <w:rsid w:val="0085662A"/>
    <w:rsid w:val="00857A1B"/>
    <w:rsid w:val="00867378"/>
    <w:rsid w:val="00867F01"/>
    <w:rsid w:val="008755E9"/>
    <w:rsid w:val="00876A57"/>
    <w:rsid w:val="00877BF6"/>
    <w:rsid w:val="00882AF8"/>
    <w:rsid w:val="00894077"/>
    <w:rsid w:val="00895490"/>
    <w:rsid w:val="008A681C"/>
    <w:rsid w:val="008A6890"/>
    <w:rsid w:val="008A7E78"/>
    <w:rsid w:val="008B7104"/>
    <w:rsid w:val="008C1B2B"/>
    <w:rsid w:val="008C52F3"/>
    <w:rsid w:val="008C7E29"/>
    <w:rsid w:val="008D70EA"/>
    <w:rsid w:val="008D7C5D"/>
    <w:rsid w:val="008E01E9"/>
    <w:rsid w:val="008E1A6C"/>
    <w:rsid w:val="008E5B65"/>
    <w:rsid w:val="008F47A7"/>
    <w:rsid w:val="008F6283"/>
    <w:rsid w:val="009038BE"/>
    <w:rsid w:val="00910FCA"/>
    <w:rsid w:val="009137AF"/>
    <w:rsid w:val="00922F1B"/>
    <w:rsid w:val="00932AAA"/>
    <w:rsid w:val="00933166"/>
    <w:rsid w:val="00935777"/>
    <w:rsid w:val="00935798"/>
    <w:rsid w:val="009510D1"/>
    <w:rsid w:val="00951492"/>
    <w:rsid w:val="00951FB6"/>
    <w:rsid w:val="009579A1"/>
    <w:rsid w:val="009624D4"/>
    <w:rsid w:val="009642F4"/>
    <w:rsid w:val="00964450"/>
    <w:rsid w:val="009664C4"/>
    <w:rsid w:val="00966743"/>
    <w:rsid w:val="009774C1"/>
    <w:rsid w:val="009828DC"/>
    <w:rsid w:val="00986C30"/>
    <w:rsid w:val="0099586D"/>
    <w:rsid w:val="009A3016"/>
    <w:rsid w:val="009A3B28"/>
    <w:rsid w:val="009A6316"/>
    <w:rsid w:val="009A6503"/>
    <w:rsid w:val="009A7741"/>
    <w:rsid w:val="009B0981"/>
    <w:rsid w:val="009B29E1"/>
    <w:rsid w:val="009B4DEF"/>
    <w:rsid w:val="009B7A82"/>
    <w:rsid w:val="009C201E"/>
    <w:rsid w:val="009D4771"/>
    <w:rsid w:val="009D747D"/>
    <w:rsid w:val="009D78F4"/>
    <w:rsid w:val="009E431C"/>
    <w:rsid w:val="009E619E"/>
    <w:rsid w:val="00A0197B"/>
    <w:rsid w:val="00A05A5B"/>
    <w:rsid w:val="00A06FC6"/>
    <w:rsid w:val="00A10148"/>
    <w:rsid w:val="00A21951"/>
    <w:rsid w:val="00A23FBD"/>
    <w:rsid w:val="00A3598F"/>
    <w:rsid w:val="00A419EC"/>
    <w:rsid w:val="00A43E3B"/>
    <w:rsid w:val="00A5480D"/>
    <w:rsid w:val="00A54DEA"/>
    <w:rsid w:val="00A61E6D"/>
    <w:rsid w:val="00A6586D"/>
    <w:rsid w:val="00A879C4"/>
    <w:rsid w:val="00A87B12"/>
    <w:rsid w:val="00A97F04"/>
    <w:rsid w:val="00AA31A1"/>
    <w:rsid w:val="00AA59AF"/>
    <w:rsid w:val="00AA7616"/>
    <w:rsid w:val="00AB0599"/>
    <w:rsid w:val="00AB2971"/>
    <w:rsid w:val="00AC0811"/>
    <w:rsid w:val="00AD1D4E"/>
    <w:rsid w:val="00AD6634"/>
    <w:rsid w:val="00AE0B4A"/>
    <w:rsid w:val="00AE1254"/>
    <w:rsid w:val="00AF2C3F"/>
    <w:rsid w:val="00B117AC"/>
    <w:rsid w:val="00B344C6"/>
    <w:rsid w:val="00B34989"/>
    <w:rsid w:val="00B40D5D"/>
    <w:rsid w:val="00B42214"/>
    <w:rsid w:val="00B5500E"/>
    <w:rsid w:val="00B55881"/>
    <w:rsid w:val="00B578B3"/>
    <w:rsid w:val="00B66E4D"/>
    <w:rsid w:val="00B81776"/>
    <w:rsid w:val="00B843BE"/>
    <w:rsid w:val="00B91612"/>
    <w:rsid w:val="00B96A78"/>
    <w:rsid w:val="00B96ABB"/>
    <w:rsid w:val="00B971AC"/>
    <w:rsid w:val="00BA133D"/>
    <w:rsid w:val="00BA339B"/>
    <w:rsid w:val="00BA43AB"/>
    <w:rsid w:val="00BC0FE3"/>
    <w:rsid w:val="00BC2667"/>
    <w:rsid w:val="00BC2F00"/>
    <w:rsid w:val="00BD2D5F"/>
    <w:rsid w:val="00BE5DA1"/>
    <w:rsid w:val="00BE6359"/>
    <w:rsid w:val="00BE66C1"/>
    <w:rsid w:val="00BF6EEB"/>
    <w:rsid w:val="00C03C1F"/>
    <w:rsid w:val="00C04D16"/>
    <w:rsid w:val="00C133D0"/>
    <w:rsid w:val="00C16964"/>
    <w:rsid w:val="00C17214"/>
    <w:rsid w:val="00C17450"/>
    <w:rsid w:val="00C3531B"/>
    <w:rsid w:val="00C40B66"/>
    <w:rsid w:val="00C505B8"/>
    <w:rsid w:val="00C5268F"/>
    <w:rsid w:val="00C52F0D"/>
    <w:rsid w:val="00C54348"/>
    <w:rsid w:val="00C546C6"/>
    <w:rsid w:val="00C609F5"/>
    <w:rsid w:val="00C61692"/>
    <w:rsid w:val="00C70A11"/>
    <w:rsid w:val="00C77F52"/>
    <w:rsid w:val="00C824FA"/>
    <w:rsid w:val="00C84FF3"/>
    <w:rsid w:val="00C9164B"/>
    <w:rsid w:val="00C95DB0"/>
    <w:rsid w:val="00C97006"/>
    <w:rsid w:val="00CA76FD"/>
    <w:rsid w:val="00CC76FA"/>
    <w:rsid w:val="00CD5414"/>
    <w:rsid w:val="00CF03C6"/>
    <w:rsid w:val="00CF71C3"/>
    <w:rsid w:val="00D162F8"/>
    <w:rsid w:val="00D20869"/>
    <w:rsid w:val="00D32CB5"/>
    <w:rsid w:val="00D425D1"/>
    <w:rsid w:val="00D52B13"/>
    <w:rsid w:val="00D60B76"/>
    <w:rsid w:val="00D65AE7"/>
    <w:rsid w:val="00D6668B"/>
    <w:rsid w:val="00D6766B"/>
    <w:rsid w:val="00D72BA4"/>
    <w:rsid w:val="00D77903"/>
    <w:rsid w:val="00D83510"/>
    <w:rsid w:val="00D83526"/>
    <w:rsid w:val="00D85AA4"/>
    <w:rsid w:val="00D9102E"/>
    <w:rsid w:val="00D9697D"/>
    <w:rsid w:val="00D97CDF"/>
    <w:rsid w:val="00D97F3A"/>
    <w:rsid w:val="00DA4A4B"/>
    <w:rsid w:val="00DA6994"/>
    <w:rsid w:val="00DA6B4A"/>
    <w:rsid w:val="00DA71ED"/>
    <w:rsid w:val="00DC081C"/>
    <w:rsid w:val="00DC3067"/>
    <w:rsid w:val="00DC470B"/>
    <w:rsid w:val="00DE2894"/>
    <w:rsid w:val="00E02811"/>
    <w:rsid w:val="00E23AC9"/>
    <w:rsid w:val="00E30C0D"/>
    <w:rsid w:val="00E368DD"/>
    <w:rsid w:val="00E52D84"/>
    <w:rsid w:val="00E53A1B"/>
    <w:rsid w:val="00E61EC7"/>
    <w:rsid w:val="00E7152A"/>
    <w:rsid w:val="00E71BD9"/>
    <w:rsid w:val="00E80D65"/>
    <w:rsid w:val="00E822D8"/>
    <w:rsid w:val="00E826E8"/>
    <w:rsid w:val="00E8464F"/>
    <w:rsid w:val="00E87890"/>
    <w:rsid w:val="00E92345"/>
    <w:rsid w:val="00E94B52"/>
    <w:rsid w:val="00E956DF"/>
    <w:rsid w:val="00EA0C31"/>
    <w:rsid w:val="00EA66E5"/>
    <w:rsid w:val="00EB444C"/>
    <w:rsid w:val="00EC552A"/>
    <w:rsid w:val="00ED0075"/>
    <w:rsid w:val="00ED4BE5"/>
    <w:rsid w:val="00ED4E7E"/>
    <w:rsid w:val="00ED5898"/>
    <w:rsid w:val="00ED7CF7"/>
    <w:rsid w:val="00EE30A9"/>
    <w:rsid w:val="00EF1D25"/>
    <w:rsid w:val="00EF6800"/>
    <w:rsid w:val="00F14791"/>
    <w:rsid w:val="00F17C0F"/>
    <w:rsid w:val="00F22C9B"/>
    <w:rsid w:val="00F437F0"/>
    <w:rsid w:val="00F44F1A"/>
    <w:rsid w:val="00F4531D"/>
    <w:rsid w:val="00F45DBE"/>
    <w:rsid w:val="00F64061"/>
    <w:rsid w:val="00F65C36"/>
    <w:rsid w:val="00F663F3"/>
    <w:rsid w:val="00F726A3"/>
    <w:rsid w:val="00F768BD"/>
    <w:rsid w:val="00F77A6C"/>
    <w:rsid w:val="00F77D49"/>
    <w:rsid w:val="00F80058"/>
    <w:rsid w:val="00F84511"/>
    <w:rsid w:val="00F85D84"/>
    <w:rsid w:val="00F90DD7"/>
    <w:rsid w:val="00F9169E"/>
    <w:rsid w:val="00FA0850"/>
    <w:rsid w:val="00FA0D11"/>
    <w:rsid w:val="00FA2E88"/>
    <w:rsid w:val="00FA4B4D"/>
    <w:rsid w:val="00FB4B29"/>
    <w:rsid w:val="00FB4BBC"/>
    <w:rsid w:val="00FB6779"/>
    <w:rsid w:val="00FC1882"/>
    <w:rsid w:val="00FC63D8"/>
    <w:rsid w:val="00FC7F19"/>
    <w:rsid w:val="00FF6501"/>
    <w:rsid w:val="019CBADA"/>
    <w:rsid w:val="039AD9F3"/>
    <w:rsid w:val="044C1780"/>
    <w:rsid w:val="065620A9"/>
    <w:rsid w:val="0A017057"/>
    <w:rsid w:val="0B28CBC3"/>
    <w:rsid w:val="0B4DA4E2"/>
    <w:rsid w:val="0BA5CDAB"/>
    <w:rsid w:val="0C85A5D4"/>
    <w:rsid w:val="0D8766D1"/>
    <w:rsid w:val="0DA64FEA"/>
    <w:rsid w:val="0EE3E102"/>
    <w:rsid w:val="1019F75F"/>
    <w:rsid w:val="120BCA2A"/>
    <w:rsid w:val="1315ED21"/>
    <w:rsid w:val="1375753B"/>
    <w:rsid w:val="156B0252"/>
    <w:rsid w:val="17D87D04"/>
    <w:rsid w:val="17DC4345"/>
    <w:rsid w:val="186A88A9"/>
    <w:rsid w:val="18CB1597"/>
    <w:rsid w:val="1C77CFE4"/>
    <w:rsid w:val="1DCEA177"/>
    <w:rsid w:val="1DE66D76"/>
    <w:rsid w:val="1E9EC3B1"/>
    <w:rsid w:val="1F889978"/>
    <w:rsid w:val="213D6633"/>
    <w:rsid w:val="25C046E5"/>
    <w:rsid w:val="28121A36"/>
    <w:rsid w:val="28AB71EB"/>
    <w:rsid w:val="2BAEE8D7"/>
    <w:rsid w:val="2BFE24F3"/>
    <w:rsid w:val="2D8F0F96"/>
    <w:rsid w:val="2DC77CA7"/>
    <w:rsid w:val="2DF1AED0"/>
    <w:rsid w:val="2E031AE4"/>
    <w:rsid w:val="2F2760EE"/>
    <w:rsid w:val="300C55EB"/>
    <w:rsid w:val="309D99D7"/>
    <w:rsid w:val="313D2ACF"/>
    <w:rsid w:val="33F2DCB4"/>
    <w:rsid w:val="369B2E7E"/>
    <w:rsid w:val="37C82120"/>
    <w:rsid w:val="38058988"/>
    <w:rsid w:val="387E0E1C"/>
    <w:rsid w:val="390EC310"/>
    <w:rsid w:val="391399B2"/>
    <w:rsid w:val="3A6C7887"/>
    <w:rsid w:val="3B3FEC32"/>
    <w:rsid w:val="3CF51BC3"/>
    <w:rsid w:val="3D9207FF"/>
    <w:rsid w:val="3E4B91D8"/>
    <w:rsid w:val="3E727DBC"/>
    <w:rsid w:val="3F25EADA"/>
    <w:rsid w:val="429543A7"/>
    <w:rsid w:val="444684F4"/>
    <w:rsid w:val="4570906E"/>
    <w:rsid w:val="46314300"/>
    <w:rsid w:val="4639F086"/>
    <w:rsid w:val="46880AC0"/>
    <w:rsid w:val="4689534A"/>
    <w:rsid w:val="46C720A6"/>
    <w:rsid w:val="49EED199"/>
    <w:rsid w:val="4A6FF3F9"/>
    <w:rsid w:val="4B5C8B25"/>
    <w:rsid w:val="4B6CFBD1"/>
    <w:rsid w:val="4D74C626"/>
    <w:rsid w:val="4F282104"/>
    <w:rsid w:val="51433FFA"/>
    <w:rsid w:val="517D4883"/>
    <w:rsid w:val="51B54B30"/>
    <w:rsid w:val="52C92267"/>
    <w:rsid w:val="52EEAB18"/>
    <w:rsid w:val="531FB8C7"/>
    <w:rsid w:val="54D4D82C"/>
    <w:rsid w:val="55FA692D"/>
    <w:rsid w:val="58E787DB"/>
    <w:rsid w:val="59D0808A"/>
    <w:rsid w:val="5BAC7F02"/>
    <w:rsid w:val="5C5DD842"/>
    <w:rsid w:val="5CA58B28"/>
    <w:rsid w:val="5D2FB543"/>
    <w:rsid w:val="5D484F63"/>
    <w:rsid w:val="5D74132E"/>
    <w:rsid w:val="5DC5A60B"/>
    <w:rsid w:val="5E1C5455"/>
    <w:rsid w:val="5E75159B"/>
    <w:rsid w:val="5EE22715"/>
    <w:rsid w:val="5EE49106"/>
    <w:rsid w:val="60AB30D0"/>
    <w:rsid w:val="63A44FC5"/>
    <w:rsid w:val="64AA60BE"/>
    <w:rsid w:val="64D1D399"/>
    <w:rsid w:val="66245197"/>
    <w:rsid w:val="67051A33"/>
    <w:rsid w:val="6720ABD2"/>
    <w:rsid w:val="67311116"/>
    <w:rsid w:val="67514439"/>
    <w:rsid w:val="67BCC8C6"/>
    <w:rsid w:val="6BA79DB5"/>
    <w:rsid w:val="6E295168"/>
    <w:rsid w:val="6EC593D6"/>
    <w:rsid w:val="6ECC5C9A"/>
    <w:rsid w:val="6F5E57AA"/>
    <w:rsid w:val="6F733AFC"/>
    <w:rsid w:val="6FF192D9"/>
    <w:rsid w:val="71307E75"/>
    <w:rsid w:val="71EE052D"/>
    <w:rsid w:val="72D68FDD"/>
    <w:rsid w:val="739969DC"/>
    <w:rsid w:val="73B474AA"/>
    <w:rsid w:val="75076137"/>
    <w:rsid w:val="75368C9F"/>
    <w:rsid w:val="7664DFFE"/>
    <w:rsid w:val="76D0AFCD"/>
    <w:rsid w:val="77531584"/>
    <w:rsid w:val="78085929"/>
    <w:rsid w:val="7828D07B"/>
    <w:rsid w:val="78469A38"/>
    <w:rsid w:val="78753CD3"/>
    <w:rsid w:val="78AF07A7"/>
    <w:rsid w:val="7A63DB96"/>
    <w:rsid w:val="7B072C2D"/>
    <w:rsid w:val="7B509CA6"/>
    <w:rsid w:val="7BCDF154"/>
    <w:rsid w:val="7EB53A23"/>
    <w:rsid w:val="7F37D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530F"/>
  <w15:chartTrackingRefBased/>
  <w15:docId w15:val="{9A4B8903-6ABA-4B49-9AC8-AD106B90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C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4C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A7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D3A76"/>
  </w:style>
  <w:style w:type="character" w:styleId="Hyperlink">
    <w:name w:val="Hyperlink"/>
    <w:basedOn w:val="DefaultParagraphFont"/>
    <w:uiPriority w:val="99"/>
    <w:unhideWhenUsed/>
    <w:rsid w:val="004D3A76"/>
    <w:rPr>
      <w:color w:val="0000FF"/>
      <w:u w:val="single"/>
    </w:rPr>
  </w:style>
  <w:style w:type="character" w:styleId="UnresolvedMention">
    <w:name w:val="Unresolved Mention"/>
    <w:basedOn w:val="DefaultParagraphFont"/>
    <w:uiPriority w:val="99"/>
    <w:semiHidden/>
    <w:unhideWhenUsed/>
    <w:rsid w:val="003A7C70"/>
    <w:rPr>
      <w:color w:val="605E5C"/>
      <w:shd w:val="clear" w:color="auto" w:fill="E1DFDD"/>
    </w:rPr>
  </w:style>
  <w:style w:type="character" w:customStyle="1" w:styleId="Heading1Char">
    <w:name w:val="Heading 1 Char"/>
    <w:basedOn w:val="DefaultParagraphFont"/>
    <w:link w:val="Heading1"/>
    <w:uiPriority w:val="9"/>
    <w:rsid w:val="007D4C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4C1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4B7F69"/>
  </w:style>
  <w:style w:type="character" w:styleId="CommentReference">
    <w:name w:val="annotation reference"/>
    <w:basedOn w:val="DefaultParagraphFont"/>
    <w:uiPriority w:val="99"/>
    <w:semiHidden/>
    <w:unhideWhenUsed/>
    <w:rsid w:val="000B15FF"/>
    <w:rPr>
      <w:sz w:val="16"/>
      <w:szCs w:val="16"/>
    </w:rPr>
  </w:style>
  <w:style w:type="paragraph" w:styleId="CommentText">
    <w:name w:val="annotation text"/>
    <w:basedOn w:val="Normal"/>
    <w:link w:val="CommentTextChar"/>
    <w:uiPriority w:val="99"/>
    <w:unhideWhenUsed/>
    <w:rsid w:val="000B15FF"/>
    <w:rPr>
      <w:sz w:val="20"/>
      <w:szCs w:val="20"/>
    </w:rPr>
  </w:style>
  <w:style w:type="character" w:customStyle="1" w:styleId="CommentTextChar">
    <w:name w:val="Comment Text Char"/>
    <w:basedOn w:val="DefaultParagraphFont"/>
    <w:link w:val="CommentText"/>
    <w:uiPriority w:val="99"/>
    <w:rsid w:val="000B15FF"/>
    <w:rPr>
      <w:sz w:val="20"/>
      <w:szCs w:val="20"/>
    </w:rPr>
  </w:style>
  <w:style w:type="paragraph" w:styleId="CommentSubject">
    <w:name w:val="annotation subject"/>
    <w:basedOn w:val="CommentText"/>
    <w:next w:val="CommentText"/>
    <w:link w:val="CommentSubjectChar"/>
    <w:uiPriority w:val="99"/>
    <w:semiHidden/>
    <w:unhideWhenUsed/>
    <w:rsid w:val="000B15FF"/>
    <w:rPr>
      <w:b/>
      <w:bCs/>
    </w:rPr>
  </w:style>
  <w:style w:type="character" w:customStyle="1" w:styleId="CommentSubjectChar">
    <w:name w:val="Comment Subject Char"/>
    <w:basedOn w:val="CommentTextChar"/>
    <w:link w:val="CommentSubject"/>
    <w:uiPriority w:val="99"/>
    <w:semiHidden/>
    <w:rsid w:val="000B15FF"/>
    <w:rPr>
      <w:b/>
      <w:bCs/>
      <w:sz w:val="20"/>
      <w:szCs w:val="20"/>
    </w:rPr>
  </w:style>
  <w:style w:type="paragraph" w:customStyle="1" w:styleId="paragraph">
    <w:name w:val="paragraph"/>
    <w:basedOn w:val="Normal"/>
    <w:rsid w:val="00E826E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826E8"/>
  </w:style>
  <w:style w:type="character" w:customStyle="1" w:styleId="eop">
    <w:name w:val="eop"/>
    <w:basedOn w:val="DefaultParagraphFont"/>
    <w:rsid w:val="006172B5"/>
  </w:style>
  <w:style w:type="paragraph" w:styleId="FootnoteText">
    <w:name w:val="footnote text"/>
    <w:basedOn w:val="Normal"/>
    <w:link w:val="FootnoteTextChar"/>
    <w:uiPriority w:val="99"/>
    <w:semiHidden/>
    <w:unhideWhenUsed/>
    <w:rsid w:val="00117847"/>
    <w:rPr>
      <w:sz w:val="20"/>
      <w:szCs w:val="20"/>
    </w:rPr>
  </w:style>
  <w:style w:type="character" w:customStyle="1" w:styleId="FootnoteTextChar">
    <w:name w:val="Footnote Text Char"/>
    <w:basedOn w:val="DefaultParagraphFont"/>
    <w:link w:val="FootnoteText"/>
    <w:uiPriority w:val="99"/>
    <w:semiHidden/>
    <w:rsid w:val="00117847"/>
    <w:rPr>
      <w:sz w:val="20"/>
      <w:szCs w:val="20"/>
    </w:rPr>
  </w:style>
  <w:style w:type="character" w:styleId="FootnoteReference">
    <w:name w:val="footnote reference"/>
    <w:basedOn w:val="DefaultParagraphFont"/>
    <w:uiPriority w:val="99"/>
    <w:semiHidden/>
    <w:unhideWhenUsed/>
    <w:rsid w:val="00117847"/>
    <w:rPr>
      <w:vertAlign w:val="superscript"/>
    </w:rPr>
  </w:style>
  <w:style w:type="paragraph" w:styleId="Header">
    <w:name w:val="header"/>
    <w:basedOn w:val="Normal"/>
    <w:link w:val="HeaderChar"/>
    <w:uiPriority w:val="99"/>
    <w:unhideWhenUsed/>
    <w:rsid w:val="00360C7F"/>
    <w:pPr>
      <w:tabs>
        <w:tab w:val="center" w:pos="4680"/>
        <w:tab w:val="right" w:pos="9360"/>
      </w:tabs>
    </w:pPr>
  </w:style>
  <w:style w:type="character" w:customStyle="1" w:styleId="HeaderChar">
    <w:name w:val="Header Char"/>
    <w:basedOn w:val="DefaultParagraphFont"/>
    <w:link w:val="Header"/>
    <w:uiPriority w:val="99"/>
    <w:rsid w:val="00360C7F"/>
  </w:style>
  <w:style w:type="paragraph" w:styleId="Footer">
    <w:name w:val="footer"/>
    <w:basedOn w:val="Normal"/>
    <w:link w:val="FooterChar"/>
    <w:uiPriority w:val="99"/>
    <w:unhideWhenUsed/>
    <w:rsid w:val="00360C7F"/>
    <w:pPr>
      <w:tabs>
        <w:tab w:val="center" w:pos="4680"/>
        <w:tab w:val="right" w:pos="9360"/>
      </w:tabs>
    </w:pPr>
  </w:style>
  <w:style w:type="character" w:customStyle="1" w:styleId="FooterChar">
    <w:name w:val="Footer Char"/>
    <w:basedOn w:val="DefaultParagraphFont"/>
    <w:link w:val="Footer"/>
    <w:uiPriority w:val="99"/>
    <w:rsid w:val="00360C7F"/>
  </w:style>
  <w:style w:type="paragraph" w:customStyle="1" w:styleId="formtext">
    <w:name w:val="form text"/>
    <w:basedOn w:val="Normal"/>
    <w:uiPriority w:val="1"/>
    <w:rsid w:val="00617714"/>
    <w:pPr>
      <w:spacing w:after="160" w:line="259" w:lineRule="auto"/>
    </w:pPr>
    <w:rPr>
      <w:b/>
      <w:bCs/>
      <w:i/>
      <w:iCs/>
      <w:sz w:val="22"/>
      <w:szCs w:val="22"/>
    </w:rPr>
  </w:style>
  <w:style w:type="character" w:styleId="PageNumber">
    <w:name w:val="page number"/>
    <w:basedOn w:val="DefaultParagraphFont"/>
    <w:uiPriority w:val="99"/>
    <w:semiHidden/>
    <w:unhideWhenUsed/>
    <w:rsid w:val="003732FB"/>
  </w:style>
  <w:style w:type="character" w:styleId="FollowedHyperlink">
    <w:name w:val="FollowedHyperlink"/>
    <w:basedOn w:val="DefaultParagraphFont"/>
    <w:uiPriority w:val="99"/>
    <w:semiHidden/>
    <w:unhideWhenUsed/>
    <w:rsid w:val="00093FB2"/>
    <w:rPr>
      <w:color w:val="954F72" w:themeColor="followedHyperlink"/>
      <w:u w:val="single"/>
    </w:rPr>
  </w:style>
  <w:style w:type="paragraph" w:styleId="ListBullet">
    <w:name w:val="List Bullet"/>
    <w:basedOn w:val="Normal"/>
    <w:uiPriority w:val="10"/>
    <w:qFormat/>
    <w:rsid w:val="00093FB2"/>
    <w:pPr>
      <w:numPr>
        <w:numId w:val="14"/>
      </w:numPr>
      <w:spacing w:after="120" w:line="288" w:lineRule="auto"/>
    </w:pPr>
    <w:rPr>
      <w:rFonts w:eastAsiaTheme="minorEastAsia"/>
      <w:i/>
      <w:iCs/>
      <w:sz w:val="20"/>
      <w:szCs w:val="20"/>
      <w:lang w:eastAsia="ja-JP"/>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093240"/>
  </w:style>
  <w:style w:type="character" w:customStyle="1" w:styleId="ListParagraphChar">
    <w:name w:val="List Paragraph Char"/>
    <w:link w:val="ListParagraph"/>
    <w:uiPriority w:val="34"/>
    <w:rsid w:val="00DA6B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362">
      <w:bodyDiv w:val="1"/>
      <w:marLeft w:val="0"/>
      <w:marRight w:val="0"/>
      <w:marTop w:val="0"/>
      <w:marBottom w:val="0"/>
      <w:divBdr>
        <w:top w:val="none" w:sz="0" w:space="0" w:color="auto"/>
        <w:left w:val="none" w:sz="0" w:space="0" w:color="auto"/>
        <w:bottom w:val="none" w:sz="0" w:space="0" w:color="auto"/>
        <w:right w:val="none" w:sz="0" w:space="0" w:color="auto"/>
      </w:divBdr>
    </w:div>
    <w:div w:id="694038752">
      <w:bodyDiv w:val="1"/>
      <w:marLeft w:val="0"/>
      <w:marRight w:val="0"/>
      <w:marTop w:val="0"/>
      <w:marBottom w:val="0"/>
      <w:divBdr>
        <w:top w:val="none" w:sz="0" w:space="0" w:color="auto"/>
        <w:left w:val="none" w:sz="0" w:space="0" w:color="auto"/>
        <w:bottom w:val="none" w:sz="0" w:space="0" w:color="auto"/>
        <w:right w:val="none" w:sz="0" w:space="0" w:color="auto"/>
      </w:divBdr>
    </w:div>
    <w:div w:id="1036345236">
      <w:bodyDiv w:val="1"/>
      <w:marLeft w:val="0"/>
      <w:marRight w:val="0"/>
      <w:marTop w:val="0"/>
      <w:marBottom w:val="0"/>
      <w:divBdr>
        <w:top w:val="none" w:sz="0" w:space="0" w:color="auto"/>
        <w:left w:val="none" w:sz="0" w:space="0" w:color="auto"/>
        <w:bottom w:val="none" w:sz="0" w:space="0" w:color="auto"/>
        <w:right w:val="none" w:sz="0" w:space="0" w:color="auto"/>
      </w:divBdr>
    </w:div>
    <w:div w:id="1284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urldefense.com%2Fv3%2F__https%3A%2F%2Fwww.careemergencytoolkit.org%2Fwp-content%2Fuploads%2F2022%2F08%2FCARE-2030-Global-Indicators-for-measuring-change.pdf__%3B!!IDEMUsA!CC8zEBmorHIdhM0aK3oU0ko0_6-1CRAztoExGVJukFv8ZID6_O5Z2JnfCJE_O2z_la74qfakQDVj_-9yYJ6BZ24psmQy%24&amp;data=05%7C02%7CBrittany.Dernberger%40care.org%7C24afd300fb424b28e29208dc1c421a19%7Ce83233b748134ff5893ff60f400bfcba%7C0%7C0%7C638416317716592684%7CUnknown%7CTWFpbGZsb3d8eyJWIjoiMC4wLjAwMDAiLCJQIjoiV2luMzIiLCJBTiI6Ik1haWwiLCJXVCI6Mn0%3D%7C3000%7C%7C%7C&amp;sdata=NFJoMjT6FXisdpcFIFb3Mcq3AV79eb3BWDEf2C9ZGbo%3D&amp;reserved=0"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careevaluations.org/evaluation/keywords/systems-level-impact/" TargetMode="External"/><Relationship Id="rId17" Type="http://schemas.openxmlformats.org/officeDocument/2006/relationships/hyperlink" Target="mailto:npl.carenepal@car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international.org/sites/default/files/files/Vision_2030.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m4djournal.org/index.php/km4dj/article/view/530" TargetMode="External"/><Relationship Id="rId22" Type="http://schemas.microsoft.com/office/2007/relationships/diagramDrawing" Target="diagrams/drawing1.xml"/><Relationship Id="rId27" Type="http://schemas.microsoft.com/office/2019/05/relationships/documenttasks" Target="documenttasks/documenttask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1EB2B-FBBD-0E4F-B46A-6D585E8B5DA4}" type="doc">
      <dgm:prSet loTypeId="urn:microsoft.com/office/officeart/2005/8/layout/process5" loCatId="" qsTypeId="urn:microsoft.com/office/officeart/2005/8/quickstyle/simple3" qsCatId="simple" csTypeId="urn:microsoft.com/office/officeart/2005/8/colors/colorful2" csCatId="colorful" phldr="1"/>
      <dgm:spPr/>
      <dgm:t>
        <a:bodyPr/>
        <a:lstStyle/>
        <a:p>
          <a:endParaRPr lang="en-US"/>
        </a:p>
      </dgm:t>
    </dgm:pt>
    <dgm:pt modelId="{0827C81F-374C-DD43-898A-1B483D7BAD08}">
      <dgm:prSet phldrT="[Text]"/>
      <dgm:spPr/>
      <dgm:t>
        <a:bodyPr/>
        <a:lstStyle/>
        <a:p>
          <a:r>
            <a:rPr lang="en-US"/>
            <a:t>Develop logic model</a:t>
          </a:r>
        </a:p>
      </dgm:t>
    </dgm:pt>
    <dgm:pt modelId="{8433256E-784E-E340-A1AB-C0B10A9A5938}" type="parTrans" cxnId="{30ABDC87-EA45-8344-8FDE-CE212DD89459}">
      <dgm:prSet/>
      <dgm:spPr/>
      <dgm:t>
        <a:bodyPr/>
        <a:lstStyle/>
        <a:p>
          <a:endParaRPr lang="en-US"/>
        </a:p>
      </dgm:t>
    </dgm:pt>
    <dgm:pt modelId="{684E8371-374F-7541-A3C6-1C297CE8DD4C}" type="sibTrans" cxnId="{30ABDC87-EA45-8344-8FDE-CE212DD89459}">
      <dgm:prSet/>
      <dgm:spPr/>
      <dgm:t>
        <a:bodyPr/>
        <a:lstStyle/>
        <a:p>
          <a:endParaRPr lang="en-US"/>
        </a:p>
      </dgm:t>
    </dgm:pt>
    <dgm:pt modelId="{6FC1673E-1459-3D47-A770-B06C493A2E1D}">
      <dgm:prSet phldrT="[Text]"/>
      <dgm:spPr/>
      <dgm:t>
        <a:bodyPr/>
        <a:lstStyle/>
        <a:p>
          <a:r>
            <a:rPr lang="en-US"/>
            <a:t>Analyze each pathway</a:t>
          </a:r>
        </a:p>
      </dgm:t>
    </dgm:pt>
    <dgm:pt modelId="{BFE8FAAD-F7BA-1A4C-A7F6-F239C355B009}" type="parTrans" cxnId="{0FF23710-5368-4A41-BBA7-895840481CA5}">
      <dgm:prSet/>
      <dgm:spPr/>
      <dgm:t>
        <a:bodyPr/>
        <a:lstStyle/>
        <a:p>
          <a:endParaRPr lang="en-US"/>
        </a:p>
      </dgm:t>
    </dgm:pt>
    <dgm:pt modelId="{C9004CD2-E52A-5A46-9357-B85979444646}" type="sibTrans" cxnId="{0FF23710-5368-4A41-BBA7-895840481CA5}">
      <dgm:prSet/>
      <dgm:spPr/>
      <dgm:t>
        <a:bodyPr/>
        <a:lstStyle/>
        <a:p>
          <a:endParaRPr lang="en-US"/>
        </a:p>
      </dgm:t>
    </dgm:pt>
    <dgm:pt modelId="{84B73395-A303-1640-9208-633E58698CE5}">
      <dgm:prSet phldrT="[Text]"/>
      <dgm:spPr/>
      <dgm:t>
        <a:bodyPr/>
        <a:lstStyle/>
        <a:p>
          <a:r>
            <a:rPr lang="en-US"/>
            <a:t>Identify changes and impact</a:t>
          </a:r>
        </a:p>
      </dgm:t>
    </dgm:pt>
    <dgm:pt modelId="{A2EE03D3-2146-2E46-AC86-2C3D37CCF103}" type="parTrans" cxnId="{9DAB137F-D14D-8247-902B-3EF07A63057A}">
      <dgm:prSet/>
      <dgm:spPr/>
      <dgm:t>
        <a:bodyPr/>
        <a:lstStyle/>
        <a:p>
          <a:endParaRPr lang="en-US"/>
        </a:p>
      </dgm:t>
    </dgm:pt>
    <dgm:pt modelId="{5984B01E-AF96-6240-B793-FBD9DEFEA95B}" type="sibTrans" cxnId="{9DAB137F-D14D-8247-902B-3EF07A63057A}">
      <dgm:prSet/>
      <dgm:spPr/>
      <dgm:t>
        <a:bodyPr/>
        <a:lstStyle/>
        <a:p>
          <a:endParaRPr lang="en-US"/>
        </a:p>
      </dgm:t>
    </dgm:pt>
    <dgm:pt modelId="{8D029867-252D-1842-8C19-D61398702EAD}">
      <dgm:prSet phldrT="[Text]"/>
      <dgm:spPr/>
      <dgm:t>
        <a:bodyPr/>
        <a:lstStyle/>
        <a:p>
          <a:r>
            <a:rPr lang="en-US"/>
            <a:t>Search relevant data sources</a:t>
          </a:r>
        </a:p>
      </dgm:t>
    </dgm:pt>
    <dgm:pt modelId="{AD499D35-82F0-9A43-9DB7-8BBCA158C861}" type="parTrans" cxnId="{CC6F1931-8ED6-A84E-B460-C5C1783E786D}">
      <dgm:prSet/>
      <dgm:spPr/>
      <dgm:t>
        <a:bodyPr/>
        <a:lstStyle/>
        <a:p>
          <a:endParaRPr lang="en-US"/>
        </a:p>
      </dgm:t>
    </dgm:pt>
    <dgm:pt modelId="{2E887870-2463-7841-856B-1D1F6D766EB5}" type="sibTrans" cxnId="{CC6F1931-8ED6-A84E-B460-C5C1783E786D}">
      <dgm:prSet/>
      <dgm:spPr/>
      <dgm:t>
        <a:bodyPr/>
        <a:lstStyle/>
        <a:p>
          <a:endParaRPr lang="en-US"/>
        </a:p>
      </dgm:t>
    </dgm:pt>
    <dgm:pt modelId="{625AC9BB-1C38-424A-8258-58C1532B05EF}">
      <dgm:prSet phldrT="[Text]"/>
      <dgm:spPr/>
      <dgm:t>
        <a:bodyPr/>
        <a:lstStyle/>
        <a:p>
          <a:r>
            <a:rPr lang="en-US"/>
            <a:t>Identify the indicators to measure the impact</a:t>
          </a:r>
        </a:p>
      </dgm:t>
    </dgm:pt>
    <dgm:pt modelId="{6584A5A2-6CC0-F346-AE7C-9EB7FE4DF42A}" type="parTrans" cxnId="{A0AFBE03-0149-034B-816B-FF24E9CAE8BE}">
      <dgm:prSet/>
      <dgm:spPr/>
      <dgm:t>
        <a:bodyPr/>
        <a:lstStyle/>
        <a:p>
          <a:endParaRPr lang="en-US"/>
        </a:p>
      </dgm:t>
    </dgm:pt>
    <dgm:pt modelId="{55467753-F88A-0E49-B6F9-0DDD4F8E2D26}" type="sibTrans" cxnId="{A0AFBE03-0149-034B-816B-FF24E9CAE8BE}">
      <dgm:prSet/>
      <dgm:spPr/>
      <dgm:t>
        <a:bodyPr/>
        <a:lstStyle/>
        <a:p>
          <a:endParaRPr lang="en-US"/>
        </a:p>
      </dgm:t>
    </dgm:pt>
    <dgm:pt modelId="{D6611F42-059B-2943-BEF5-8D19B42B50EB}">
      <dgm:prSet phldrT="[Text]"/>
      <dgm:spPr/>
      <dgm:t>
        <a:bodyPr/>
        <a:lstStyle/>
        <a:p>
          <a:r>
            <a:rPr lang="en-US"/>
            <a:t>Gather data and analyze</a:t>
          </a:r>
        </a:p>
      </dgm:t>
    </dgm:pt>
    <dgm:pt modelId="{CBAAEE96-5229-0748-8D85-25CFB8D4699D}" type="parTrans" cxnId="{620EBEDE-1997-7744-8E77-ABB901470792}">
      <dgm:prSet/>
      <dgm:spPr/>
      <dgm:t>
        <a:bodyPr/>
        <a:lstStyle/>
        <a:p>
          <a:endParaRPr lang="en-US"/>
        </a:p>
      </dgm:t>
    </dgm:pt>
    <dgm:pt modelId="{252AE252-7412-064D-BD38-E132466FF0C1}" type="sibTrans" cxnId="{620EBEDE-1997-7744-8E77-ABB901470792}">
      <dgm:prSet/>
      <dgm:spPr/>
      <dgm:t>
        <a:bodyPr/>
        <a:lstStyle/>
        <a:p>
          <a:endParaRPr lang="en-US"/>
        </a:p>
      </dgm:t>
    </dgm:pt>
    <dgm:pt modelId="{C417CC54-0585-974F-9B2B-C08691345802}" type="pres">
      <dgm:prSet presAssocID="{0D51EB2B-FBBD-0E4F-B46A-6D585E8B5DA4}" presName="diagram" presStyleCnt="0">
        <dgm:presLayoutVars>
          <dgm:dir/>
          <dgm:resizeHandles val="exact"/>
        </dgm:presLayoutVars>
      </dgm:prSet>
      <dgm:spPr/>
    </dgm:pt>
    <dgm:pt modelId="{97ED568D-E428-4B4A-9C2C-8EFEF766C551}" type="pres">
      <dgm:prSet presAssocID="{0827C81F-374C-DD43-898A-1B483D7BAD08}" presName="node" presStyleLbl="node1" presStyleIdx="0" presStyleCnt="6">
        <dgm:presLayoutVars>
          <dgm:bulletEnabled val="1"/>
        </dgm:presLayoutVars>
      </dgm:prSet>
      <dgm:spPr/>
    </dgm:pt>
    <dgm:pt modelId="{09C46EEB-831A-524C-A929-21C0C5C686C0}" type="pres">
      <dgm:prSet presAssocID="{684E8371-374F-7541-A3C6-1C297CE8DD4C}" presName="sibTrans" presStyleLbl="sibTrans2D1" presStyleIdx="0" presStyleCnt="5"/>
      <dgm:spPr/>
    </dgm:pt>
    <dgm:pt modelId="{10DF7F15-F6E0-F542-96C2-50BFC672DE36}" type="pres">
      <dgm:prSet presAssocID="{684E8371-374F-7541-A3C6-1C297CE8DD4C}" presName="connectorText" presStyleLbl="sibTrans2D1" presStyleIdx="0" presStyleCnt="5"/>
      <dgm:spPr/>
    </dgm:pt>
    <dgm:pt modelId="{A52AA4F2-3CE8-D642-B79B-98A1F86CACF8}" type="pres">
      <dgm:prSet presAssocID="{6FC1673E-1459-3D47-A770-B06C493A2E1D}" presName="node" presStyleLbl="node1" presStyleIdx="1" presStyleCnt="6">
        <dgm:presLayoutVars>
          <dgm:bulletEnabled val="1"/>
        </dgm:presLayoutVars>
      </dgm:prSet>
      <dgm:spPr/>
    </dgm:pt>
    <dgm:pt modelId="{64D233D9-5ECF-7349-97BD-FF7A76FA76DC}" type="pres">
      <dgm:prSet presAssocID="{C9004CD2-E52A-5A46-9357-B85979444646}" presName="sibTrans" presStyleLbl="sibTrans2D1" presStyleIdx="1" presStyleCnt="5"/>
      <dgm:spPr/>
    </dgm:pt>
    <dgm:pt modelId="{1FEEDF90-EAB2-A949-AEB7-F600A8E980C0}" type="pres">
      <dgm:prSet presAssocID="{C9004CD2-E52A-5A46-9357-B85979444646}" presName="connectorText" presStyleLbl="sibTrans2D1" presStyleIdx="1" presStyleCnt="5"/>
      <dgm:spPr/>
    </dgm:pt>
    <dgm:pt modelId="{10204F74-354B-4747-92A6-2C94C1E35543}" type="pres">
      <dgm:prSet presAssocID="{84B73395-A303-1640-9208-633E58698CE5}" presName="node" presStyleLbl="node1" presStyleIdx="2" presStyleCnt="6">
        <dgm:presLayoutVars>
          <dgm:bulletEnabled val="1"/>
        </dgm:presLayoutVars>
      </dgm:prSet>
      <dgm:spPr/>
    </dgm:pt>
    <dgm:pt modelId="{D38F0EBB-1CF9-364D-A5BA-BE18EB2C6A50}" type="pres">
      <dgm:prSet presAssocID="{5984B01E-AF96-6240-B793-FBD9DEFEA95B}" presName="sibTrans" presStyleLbl="sibTrans2D1" presStyleIdx="2" presStyleCnt="5"/>
      <dgm:spPr/>
    </dgm:pt>
    <dgm:pt modelId="{6F3144EE-9892-7144-AB68-EE32ACD5902C}" type="pres">
      <dgm:prSet presAssocID="{5984B01E-AF96-6240-B793-FBD9DEFEA95B}" presName="connectorText" presStyleLbl="sibTrans2D1" presStyleIdx="2" presStyleCnt="5"/>
      <dgm:spPr/>
    </dgm:pt>
    <dgm:pt modelId="{C2BB3DC5-4374-494C-9BF2-2DDE345CA8C6}" type="pres">
      <dgm:prSet presAssocID="{625AC9BB-1C38-424A-8258-58C1532B05EF}" presName="node" presStyleLbl="node1" presStyleIdx="3" presStyleCnt="6">
        <dgm:presLayoutVars>
          <dgm:bulletEnabled val="1"/>
        </dgm:presLayoutVars>
      </dgm:prSet>
      <dgm:spPr/>
    </dgm:pt>
    <dgm:pt modelId="{805E786E-6698-4F43-A355-5FDB1D544322}" type="pres">
      <dgm:prSet presAssocID="{55467753-F88A-0E49-B6F9-0DDD4F8E2D26}" presName="sibTrans" presStyleLbl="sibTrans2D1" presStyleIdx="3" presStyleCnt="5"/>
      <dgm:spPr/>
    </dgm:pt>
    <dgm:pt modelId="{449170FB-FE75-6046-8CF0-FD87B9A19E9B}" type="pres">
      <dgm:prSet presAssocID="{55467753-F88A-0E49-B6F9-0DDD4F8E2D26}" presName="connectorText" presStyleLbl="sibTrans2D1" presStyleIdx="3" presStyleCnt="5"/>
      <dgm:spPr/>
    </dgm:pt>
    <dgm:pt modelId="{45EE3B0D-603E-AD45-B4A2-FA7ADA281774}" type="pres">
      <dgm:prSet presAssocID="{8D029867-252D-1842-8C19-D61398702EAD}" presName="node" presStyleLbl="node1" presStyleIdx="4" presStyleCnt="6">
        <dgm:presLayoutVars>
          <dgm:bulletEnabled val="1"/>
        </dgm:presLayoutVars>
      </dgm:prSet>
      <dgm:spPr/>
    </dgm:pt>
    <dgm:pt modelId="{3B24AC27-7B65-D541-8C6F-7E59CDB38E2D}" type="pres">
      <dgm:prSet presAssocID="{2E887870-2463-7841-856B-1D1F6D766EB5}" presName="sibTrans" presStyleLbl="sibTrans2D1" presStyleIdx="4" presStyleCnt="5"/>
      <dgm:spPr/>
    </dgm:pt>
    <dgm:pt modelId="{020F428C-005C-004E-8FC7-C007BD7A8394}" type="pres">
      <dgm:prSet presAssocID="{2E887870-2463-7841-856B-1D1F6D766EB5}" presName="connectorText" presStyleLbl="sibTrans2D1" presStyleIdx="4" presStyleCnt="5"/>
      <dgm:spPr/>
    </dgm:pt>
    <dgm:pt modelId="{FEABD566-D7F0-CC43-8E7E-7E3EDA63FEFE}" type="pres">
      <dgm:prSet presAssocID="{D6611F42-059B-2943-BEF5-8D19B42B50EB}" presName="node" presStyleLbl="node1" presStyleIdx="5" presStyleCnt="6">
        <dgm:presLayoutVars>
          <dgm:bulletEnabled val="1"/>
        </dgm:presLayoutVars>
      </dgm:prSet>
      <dgm:spPr/>
    </dgm:pt>
  </dgm:ptLst>
  <dgm:cxnLst>
    <dgm:cxn modelId="{A0AFBE03-0149-034B-816B-FF24E9CAE8BE}" srcId="{0D51EB2B-FBBD-0E4F-B46A-6D585E8B5DA4}" destId="{625AC9BB-1C38-424A-8258-58C1532B05EF}" srcOrd="3" destOrd="0" parTransId="{6584A5A2-6CC0-F346-AE7C-9EB7FE4DF42A}" sibTransId="{55467753-F88A-0E49-B6F9-0DDD4F8E2D26}"/>
    <dgm:cxn modelId="{50AD3F06-5CB6-B24F-86DE-2B74AB01E4F4}" type="presOf" srcId="{84B73395-A303-1640-9208-633E58698CE5}" destId="{10204F74-354B-4747-92A6-2C94C1E35543}" srcOrd="0" destOrd="0" presId="urn:microsoft.com/office/officeart/2005/8/layout/process5"/>
    <dgm:cxn modelId="{0FF23710-5368-4A41-BBA7-895840481CA5}" srcId="{0D51EB2B-FBBD-0E4F-B46A-6D585E8B5DA4}" destId="{6FC1673E-1459-3D47-A770-B06C493A2E1D}" srcOrd="1" destOrd="0" parTransId="{BFE8FAAD-F7BA-1A4C-A7F6-F239C355B009}" sibTransId="{C9004CD2-E52A-5A46-9357-B85979444646}"/>
    <dgm:cxn modelId="{1552EE14-87B7-A642-9A9D-737FD13EC9C4}" type="presOf" srcId="{5984B01E-AF96-6240-B793-FBD9DEFEA95B}" destId="{D38F0EBB-1CF9-364D-A5BA-BE18EB2C6A50}" srcOrd="0" destOrd="0" presId="urn:microsoft.com/office/officeart/2005/8/layout/process5"/>
    <dgm:cxn modelId="{A6F4A015-98BE-B749-A3AE-45BE540F4E83}" type="presOf" srcId="{2E887870-2463-7841-856B-1D1F6D766EB5}" destId="{020F428C-005C-004E-8FC7-C007BD7A8394}" srcOrd="1" destOrd="0" presId="urn:microsoft.com/office/officeart/2005/8/layout/process5"/>
    <dgm:cxn modelId="{CC6F1931-8ED6-A84E-B460-C5C1783E786D}" srcId="{0D51EB2B-FBBD-0E4F-B46A-6D585E8B5DA4}" destId="{8D029867-252D-1842-8C19-D61398702EAD}" srcOrd="4" destOrd="0" parTransId="{AD499D35-82F0-9A43-9DB7-8BBCA158C861}" sibTransId="{2E887870-2463-7841-856B-1D1F6D766EB5}"/>
    <dgm:cxn modelId="{EB91F833-9E26-B94D-972F-7129196EB7A8}" type="presOf" srcId="{684E8371-374F-7541-A3C6-1C297CE8DD4C}" destId="{10DF7F15-F6E0-F542-96C2-50BFC672DE36}" srcOrd="1" destOrd="0" presId="urn:microsoft.com/office/officeart/2005/8/layout/process5"/>
    <dgm:cxn modelId="{34268F37-A3FD-274B-879B-B315B810E2D2}" type="presOf" srcId="{5984B01E-AF96-6240-B793-FBD9DEFEA95B}" destId="{6F3144EE-9892-7144-AB68-EE32ACD5902C}" srcOrd="1" destOrd="0" presId="urn:microsoft.com/office/officeart/2005/8/layout/process5"/>
    <dgm:cxn modelId="{B74C2E46-EF79-4844-9EAB-794244175865}" type="presOf" srcId="{684E8371-374F-7541-A3C6-1C297CE8DD4C}" destId="{09C46EEB-831A-524C-A929-21C0C5C686C0}" srcOrd="0" destOrd="0" presId="urn:microsoft.com/office/officeart/2005/8/layout/process5"/>
    <dgm:cxn modelId="{F251C94D-31CF-754D-8371-2C8359AB5FD0}" type="presOf" srcId="{8D029867-252D-1842-8C19-D61398702EAD}" destId="{45EE3B0D-603E-AD45-B4A2-FA7ADA281774}" srcOrd="0" destOrd="0" presId="urn:microsoft.com/office/officeart/2005/8/layout/process5"/>
    <dgm:cxn modelId="{3F4D2874-CA38-0047-A1D5-C47ACB4ED40F}" type="presOf" srcId="{D6611F42-059B-2943-BEF5-8D19B42B50EB}" destId="{FEABD566-D7F0-CC43-8E7E-7E3EDA63FEFE}" srcOrd="0" destOrd="0" presId="urn:microsoft.com/office/officeart/2005/8/layout/process5"/>
    <dgm:cxn modelId="{C4099D74-7BB1-2144-89D0-FAF5770266E3}" type="presOf" srcId="{6FC1673E-1459-3D47-A770-B06C493A2E1D}" destId="{A52AA4F2-3CE8-D642-B79B-98A1F86CACF8}" srcOrd="0" destOrd="0" presId="urn:microsoft.com/office/officeart/2005/8/layout/process5"/>
    <dgm:cxn modelId="{9DAB137F-D14D-8247-902B-3EF07A63057A}" srcId="{0D51EB2B-FBBD-0E4F-B46A-6D585E8B5DA4}" destId="{84B73395-A303-1640-9208-633E58698CE5}" srcOrd="2" destOrd="0" parTransId="{A2EE03D3-2146-2E46-AC86-2C3D37CCF103}" sibTransId="{5984B01E-AF96-6240-B793-FBD9DEFEA95B}"/>
    <dgm:cxn modelId="{30ABDC87-EA45-8344-8FDE-CE212DD89459}" srcId="{0D51EB2B-FBBD-0E4F-B46A-6D585E8B5DA4}" destId="{0827C81F-374C-DD43-898A-1B483D7BAD08}" srcOrd="0" destOrd="0" parTransId="{8433256E-784E-E340-A1AB-C0B10A9A5938}" sibTransId="{684E8371-374F-7541-A3C6-1C297CE8DD4C}"/>
    <dgm:cxn modelId="{46B5DAC0-1619-8644-921A-8381C68FE37F}" type="presOf" srcId="{55467753-F88A-0E49-B6F9-0DDD4F8E2D26}" destId="{449170FB-FE75-6046-8CF0-FD87B9A19E9B}" srcOrd="1" destOrd="0" presId="urn:microsoft.com/office/officeart/2005/8/layout/process5"/>
    <dgm:cxn modelId="{082903C2-71F5-E648-9097-0CEACA447B84}" type="presOf" srcId="{C9004CD2-E52A-5A46-9357-B85979444646}" destId="{1FEEDF90-EAB2-A949-AEB7-F600A8E980C0}" srcOrd="1" destOrd="0" presId="urn:microsoft.com/office/officeart/2005/8/layout/process5"/>
    <dgm:cxn modelId="{620EBEDE-1997-7744-8E77-ABB901470792}" srcId="{0D51EB2B-FBBD-0E4F-B46A-6D585E8B5DA4}" destId="{D6611F42-059B-2943-BEF5-8D19B42B50EB}" srcOrd="5" destOrd="0" parTransId="{CBAAEE96-5229-0748-8D85-25CFB8D4699D}" sibTransId="{252AE252-7412-064D-BD38-E132466FF0C1}"/>
    <dgm:cxn modelId="{42FCBFDE-525A-5E46-93C2-FF31E4CC31DA}" type="presOf" srcId="{0D51EB2B-FBBD-0E4F-B46A-6D585E8B5DA4}" destId="{C417CC54-0585-974F-9B2B-C08691345802}" srcOrd="0" destOrd="0" presId="urn:microsoft.com/office/officeart/2005/8/layout/process5"/>
    <dgm:cxn modelId="{8AF527EB-55E9-6A43-A29D-EE56D196C81D}" type="presOf" srcId="{625AC9BB-1C38-424A-8258-58C1532B05EF}" destId="{C2BB3DC5-4374-494C-9BF2-2DDE345CA8C6}" srcOrd="0" destOrd="0" presId="urn:microsoft.com/office/officeart/2005/8/layout/process5"/>
    <dgm:cxn modelId="{051C4BEF-D179-A447-9666-A9B665039AEA}" type="presOf" srcId="{55467753-F88A-0E49-B6F9-0DDD4F8E2D26}" destId="{805E786E-6698-4F43-A355-5FDB1D544322}" srcOrd="0" destOrd="0" presId="urn:microsoft.com/office/officeart/2005/8/layout/process5"/>
    <dgm:cxn modelId="{C3186DF6-C0C6-3C4C-BC9F-F7999DA9940F}" type="presOf" srcId="{2E887870-2463-7841-856B-1D1F6D766EB5}" destId="{3B24AC27-7B65-D541-8C6F-7E59CDB38E2D}" srcOrd="0" destOrd="0" presId="urn:microsoft.com/office/officeart/2005/8/layout/process5"/>
    <dgm:cxn modelId="{282E6AFC-6824-5B4F-8F99-000112E2CA79}" type="presOf" srcId="{0827C81F-374C-DD43-898A-1B483D7BAD08}" destId="{97ED568D-E428-4B4A-9C2C-8EFEF766C551}" srcOrd="0" destOrd="0" presId="urn:microsoft.com/office/officeart/2005/8/layout/process5"/>
    <dgm:cxn modelId="{167893FD-777D-7D48-B612-3B6764D83DBD}" type="presOf" srcId="{C9004CD2-E52A-5A46-9357-B85979444646}" destId="{64D233D9-5ECF-7349-97BD-FF7A76FA76DC}" srcOrd="0" destOrd="0" presId="urn:microsoft.com/office/officeart/2005/8/layout/process5"/>
    <dgm:cxn modelId="{37927326-417D-4143-8462-04FD654DA9DF}" type="presParOf" srcId="{C417CC54-0585-974F-9B2B-C08691345802}" destId="{97ED568D-E428-4B4A-9C2C-8EFEF766C551}" srcOrd="0" destOrd="0" presId="urn:microsoft.com/office/officeart/2005/8/layout/process5"/>
    <dgm:cxn modelId="{103D665F-18EC-0C4B-8EE5-E8DEF8402D79}" type="presParOf" srcId="{C417CC54-0585-974F-9B2B-C08691345802}" destId="{09C46EEB-831A-524C-A929-21C0C5C686C0}" srcOrd="1" destOrd="0" presId="urn:microsoft.com/office/officeart/2005/8/layout/process5"/>
    <dgm:cxn modelId="{805F1EB4-8F51-5C4E-ABAC-3E3D2B9F6B22}" type="presParOf" srcId="{09C46EEB-831A-524C-A929-21C0C5C686C0}" destId="{10DF7F15-F6E0-F542-96C2-50BFC672DE36}" srcOrd="0" destOrd="0" presId="urn:microsoft.com/office/officeart/2005/8/layout/process5"/>
    <dgm:cxn modelId="{EE016FB4-3131-5C4D-8F99-01C7553C392F}" type="presParOf" srcId="{C417CC54-0585-974F-9B2B-C08691345802}" destId="{A52AA4F2-3CE8-D642-B79B-98A1F86CACF8}" srcOrd="2" destOrd="0" presId="urn:microsoft.com/office/officeart/2005/8/layout/process5"/>
    <dgm:cxn modelId="{B70C4BD9-F376-294E-8F9C-F369051C5608}" type="presParOf" srcId="{C417CC54-0585-974F-9B2B-C08691345802}" destId="{64D233D9-5ECF-7349-97BD-FF7A76FA76DC}" srcOrd="3" destOrd="0" presId="urn:microsoft.com/office/officeart/2005/8/layout/process5"/>
    <dgm:cxn modelId="{ADAA54CD-2541-344E-96D0-F3EC8F285408}" type="presParOf" srcId="{64D233D9-5ECF-7349-97BD-FF7A76FA76DC}" destId="{1FEEDF90-EAB2-A949-AEB7-F600A8E980C0}" srcOrd="0" destOrd="0" presId="urn:microsoft.com/office/officeart/2005/8/layout/process5"/>
    <dgm:cxn modelId="{FF06B7F4-8211-EB41-A5BD-E9FCE80446D8}" type="presParOf" srcId="{C417CC54-0585-974F-9B2B-C08691345802}" destId="{10204F74-354B-4747-92A6-2C94C1E35543}" srcOrd="4" destOrd="0" presId="urn:microsoft.com/office/officeart/2005/8/layout/process5"/>
    <dgm:cxn modelId="{2E98492B-4031-3242-8F22-7AC58065840C}" type="presParOf" srcId="{C417CC54-0585-974F-9B2B-C08691345802}" destId="{D38F0EBB-1CF9-364D-A5BA-BE18EB2C6A50}" srcOrd="5" destOrd="0" presId="urn:microsoft.com/office/officeart/2005/8/layout/process5"/>
    <dgm:cxn modelId="{54DC9D23-1227-8045-AF20-089BCB04C5AA}" type="presParOf" srcId="{D38F0EBB-1CF9-364D-A5BA-BE18EB2C6A50}" destId="{6F3144EE-9892-7144-AB68-EE32ACD5902C}" srcOrd="0" destOrd="0" presId="urn:microsoft.com/office/officeart/2005/8/layout/process5"/>
    <dgm:cxn modelId="{57D529C7-F380-5540-BA25-33E4BF9FB2B4}" type="presParOf" srcId="{C417CC54-0585-974F-9B2B-C08691345802}" destId="{C2BB3DC5-4374-494C-9BF2-2DDE345CA8C6}" srcOrd="6" destOrd="0" presId="urn:microsoft.com/office/officeart/2005/8/layout/process5"/>
    <dgm:cxn modelId="{A69B2652-629F-164F-8049-B4E35EC1D326}" type="presParOf" srcId="{C417CC54-0585-974F-9B2B-C08691345802}" destId="{805E786E-6698-4F43-A355-5FDB1D544322}" srcOrd="7" destOrd="0" presId="urn:microsoft.com/office/officeart/2005/8/layout/process5"/>
    <dgm:cxn modelId="{120457AA-3A1F-AF4E-BA15-9797A528C0E7}" type="presParOf" srcId="{805E786E-6698-4F43-A355-5FDB1D544322}" destId="{449170FB-FE75-6046-8CF0-FD87B9A19E9B}" srcOrd="0" destOrd="0" presId="urn:microsoft.com/office/officeart/2005/8/layout/process5"/>
    <dgm:cxn modelId="{BAEFEA96-6848-C442-9287-89D33C223C43}" type="presParOf" srcId="{C417CC54-0585-974F-9B2B-C08691345802}" destId="{45EE3B0D-603E-AD45-B4A2-FA7ADA281774}" srcOrd="8" destOrd="0" presId="urn:microsoft.com/office/officeart/2005/8/layout/process5"/>
    <dgm:cxn modelId="{5DBAD8D6-F8C8-F14B-A196-9E26F8581E70}" type="presParOf" srcId="{C417CC54-0585-974F-9B2B-C08691345802}" destId="{3B24AC27-7B65-D541-8C6F-7E59CDB38E2D}" srcOrd="9" destOrd="0" presId="urn:microsoft.com/office/officeart/2005/8/layout/process5"/>
    <dgm:cxn modelId="{B886F0D4-8C4E-FC4B-BB25-D1264634CD97}" type="presParOf" srcId="{3B24AC27-7B65-D541-8C6F-7E59CDB38E2D}" destId="{020F428C-005C-004E-8FC7-C007BD7A8394}" srcOrd="0" destOrd="0" presId="urn:microsoft.com/office/officeart/2005/8/layout/process5"/>
    <dgm:cxn modelId="{0DB6C938-62F6-7B40-9EF1-FBAB4A26074D}" type="presParOf" srcId="{C417CC54-0585-974F-9B2B-C08691345802}" destId="{FEABD566-D7F0-CC43-8E7E-7E3EDA63FEFE}" srcOrd="10"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ED568D-E428-4B4A-9C2C-8EFEF766C551}">
      <dsp:nvSpPr>
        <dsp:cNvPr id="0" name=""/>
        <dsp:cNvSpPr/>
      </dsp:nvSpPr>
      <dsp:spPr>
        <a:xfrm>
          <a:off x="3565" y="214180"/>
          <a:ext cx="1065774" cy="639464"/>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Develop logic model</a:t>
          </a:r>
        </a:p>
      </dsp:txBody>
      <dsp:txXfrm>
        <a:off x="22294" y="232909"/>
        <a:ext cx="1028316" cy="602006"/>
      </dsp:txXfrm>
    </dsp:sp>
    <dsp:sp modelId="{09C46EEB-831A-524C-A929-21C0C5C686C0}">
      <dsp:nvSpPr>
        <dsp:cNvPr id="0" name=""/>
        <dsp:cNvSpPr/>
      </dsp:nvSpPr>
      <dsp:spPr>
        <a:xfrm>
          <a:off x="1163127" y="401756"/>
          <a:ext cx="225944" cy="264311"/>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163127" y="454618"/>
        <a:ext cx="158161" cy="158587"/>
      </dsp:txXfrm>
    </dsp:sp>
    <dsp:sp modelId="{A52AA4F2-3CE8-D642-B79B-98A1F86CACF8}">
      <dsp:nvSpPr>
        <dsp:cNvPr id="0" name=""/>
        <dsp:cNvSpPr/>
      </dsp:nvSpPr>
      <dsp:spPr>
        <a:xfrm>
          <a:off x="1495649" y="214180"/>
          <a:ext cx="1065774" cy="639464"/>
        </a:xfrm>
        <a:prstGeom prst="roundRect">
          <a:avLst>
            <a:gd name="adj" fmla="val 10000"/>
          </a:avLst>
        </a:prstGeom>
        <a:gradFill rotWithShape="0">
          <a:gsLst>
            <a:gs pos="0">
              <a:schemeClr val="accent2">
                <a:hueOff val="-291073"/>
                <a:satOff val="-16786"/>
                <a:lumOff val="1726"/>
                <a:alphaOff val="0"/>
                <a:lumMod val="110000"/>
                <a:satMod val="105000"/>
                <a:tint val="67000"/>
              </a:schemeClr>
            </a:gs>
            <a:gs pos="50000">
              <a:schemeClr val="accent2">
                <a:hueOff val="-291073"/>
                <a:satOff val="-16786"/>
                <a:lumOff val="1726"/>
                <a:alphaOff val="0"/>
                <a:lumMod val="105000"/>
                <a:satMod val="103000"/>
                <a:tint val="73000"/>
              </a:schemeClr>
            </a:gs>
            <a:gs pos="100000">
              <a:schemeClr val="accent2">
                <a:hueOff val="-291073"/>
                <a:satOff val="-16786"/>
                <a:lumOff val="172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Analyze each pathway</a:t>
          </a:r>
        </a:p>
      </dsp:txBody>
      <dsp:txXfrm>
        <a:off x="1514378" y="232909"/>
        <a:ext cx="1028316" cy="602006"/>
      </dsp:txXfrm>
    </dsp:sp>
    <dsp:sp modelId="{64D233D9-5ECF-7349-97BD-FF7A76FA76DC}">
      <dsp:nvSpPr>
        <dsp:cNvPr id="0" name=""/>
        <dsp:cNvSpPr/>
      </dsp:nvSpPr>
      <dsp:spPr>
        <a:xfrm>
          <a:off x="2655211" y="401756"/>
          <a:ext cx="225944" cy="264311"/>
        </a:xfrm>
        <a:prstGeom prst="rightArrow">
          <a:avLst>
            <a:gd name="adj1" fmla="val 60000"/>
            <a:gd name="adj2" fmla="val 50000"/>
          </a:avLst>
        </a:prstGeom>
        <a:gradFill rotWithShape="0">
          <a:gsLst>
            <a:gs pos="0">
              <a:schemeClr val="accent2">
                <a:hueOff val="-363841"/>
                <a:satOff val="-20982"/>
                <a:lumOff val="2157"/>
                <a:alphaOff val="0"/>
                <a:lumMod val="110000"/>
                <a:satMod val="105000"/>
                <a:tint val="67000"/>
              </a:schemeClr>
            </a:gs>
            <a:gs pos="50000">
              <a:schemeClr val="accent2">
                <a:hueOff val="-363841"/>
                <a:satOff val="-20982"/>
                <a:lumOff val="2157"/>
                <a:alphaOff val="0"/>
                <a:lumMod val="105000"/>
                <a:satMod val="103000"/>
                <a:tint val="73000"/>
              </a:schemeClr>
            </a:gs>
            <a:gs pos="100000">
              <a:schemeClr val="accent2">
                <a:hueOff val="-363841"/>
                <a:satOff val="-20982"/>
                <a:lumOff val="2157"/>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55211" y="454618"/>
        <a:ext cx="158161" cy="158587"/>
      </dsp:txXfrm>
    </dsp:sp>
    <dsp:sp modelId="{10204F74-354B-4747-92A6-2C94C1E35543}">
      <dsp:nvSpPr>
        <dsp:cNvPr id="0" name=""/>
        <dsp:cNvSpPr/>
      </dsp:nvSpPr>
      <dsp:spPr>
        <a:xfrm>
          <a:off x="2987733" y="214180"/>
          <a:ext cx="1065774" cy="639464"/>
        </a:xfrm>
        <a:prstGeom prst="roundRect">
          <a:avLst>
            <a:gd name="adj" fmla="val 10000"/>
          </a:avLst>
        </a:prstGeom>
        <a:gradFill rotWithShape="0">
          <a:gsLst>
            <a:gs pos="0">
              <a:schemeClr val="accent2">
                <a:hueOff val="-582145"/>
                <a:satOff val="-33571"/>
                <a:lumOff val="3451"/>
                <a:alphaOff val="0"/>
                <a:lumMod val="110000"/>
                <a:satMod val="105000"/>
                <a:tint val="67000"/>
              </a:schemeClr>
            </a:gs>
            <a:gs pos="50000">
              <a:schemeClr val="accent2">
                <a:hueOff val="-582145"/>
                <a:satOff val="-33571"/>
                <a:lumOff val="3451"/>
                <a:alphaOff val="0"/>
                <a:lumMod val="105000"/>
                <a:satMod val="103000"/>
                <a:tint val="73000"/>
              </a:schemeClr>
            </a:gs>
            <a:gs pos="100000">
              <a:schemeClr val="accent2">
                <a:hueOff val="-582145"/>
                <a:satOff val="-33571"/>
                <a:lumOff val="345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Identify changes and impact</a:t>
          </a:r>
        </a:p>
      </dsp:txBody>
      <dsp:txXfrm>
        <a:off x="3006462" y="232909"/>
        <a:ext cx="1028316" cy="602006"/>
      </dsp:txXfrm>
    </dsp:sp>
    <dsp:sp modelId="{D38F0EBB-1CF9-364D-A5BA-BE18EB2C6A50}">
      <dsp:nvSpPr>
        <dsp:cNvPr id="0" name=""/>
        <dsp:cNvSpPr/>
      </dsp:nvSpPr>
      <dsp:spPr>
        <a:xfrm rot="5400000">
          <a:off x="3407648" y="928249"/>
          <a:ext cx="225944" cy="264311"/>
        </a:xfrm>
        <a:prstGeom prst="rightArrow">
          <a:avLst>
            <a:gd name="adj1" fmla="val 60000"/>
            <a:gd name="adj2" fmla="val 50000"/>
          </a:avLst>
        </a:prstGeom>
        <a:gradFill rotWithShape="0">
          <a:gsLst>
            <a:gs pos="0">
              <a:schemeClr val="accent2">
                <a:hueOff val="-727682"/>
                <a:satOff val="-41964"/>
                <a:lumOff val="4314"/>
                <a:alphaOff val="0"/>
                <a:lumMod val="110000"/>
                <a:satMod val="105000"/>
                <a:tint val="67000"/>
              </a:schemeClr>
            </a:gs>
            <a:gs pos="50000">
              <a:schemeClr val="accent2">
                <a:hueOff val="-727682"/>
                <a:satOff val="-41964"/>
                <a:lumOff val="4314"/>
                <a:alphaOff val="0"/>
                <a:lumMod val="105000"/>
                <a:satMod val="103000"/>
                <a:tint val="73000"/>
              </a:schemeClr>
            </a:gs>
            <a:gs pos="100000">
              <a:schemeClr val="accent2">
                <a:hueOff val="-727682"/>
                <a:satOff val="-41964"/>
                <a:lumOff val="4314"/>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3441327" y="947433"/>
        <a:ext cx="158587" cy="158161"/>
      </dsp:txXfrm>
    </dsp:sp>
    <dsp:sp modelId="{C2BB3DC5-4374-494C-9BF2-2DDE345CA8C6}">
      <dsp:nvSpPr>
        <dsp:cNvPr id="0" name=""/>
        <dsp:cNvSpPr/>
      </dsp:nvSpPr>
      <dsp:spPr>
        <a:xfrm>
          <a:off x="2987733" y="1279954"/>
          <a:ext cx="1065774" cy="639464"/>
        </a:xfrm>
        <a:prstGeom prst="roundRect">
          <a:avLst>
            <a:gd name="adj" fmla="val 10000"/>
          </a:avLst>
        </a:prstGeom>
        <a:gradFill rotWithShape="0">
          <a:gsLst>
            <a:gs pos="0">
              <a:schemeClr val="accent2">
                <a:hueOff val="-873218"/>
                <a:satOff val="-50357"/>
                <a:lumOff val="5177"/>
                <a:alphaOff val="0"/>
                <a:lumMod val="110000"/>
                <a:satMod val="105000"/>
                <a:tint val="67000"/>
              </a:schemeClr>
            </a:gs>
            <a:gs pos="50000">
              <a:schemeClr val="accent2">
                <a:hueOff val="-873218"/>
                <a:satOff val="-50357"/>
                <a:lumOff val="5177"/>
                <a:alphaOff val="0"/>
                <a:lumMod val="105000"/>
                <a:satMod val="103000"/>
                <a:tint val="73000"/>
              </a:schemeClr>
            </a:gs>
            <a:gs pos="100000">
              <a:schemeClr val="accent2">
                <a:hueOff val="-873218"/>
                <a:satOff val="-50357"/>
                <a:lumOff val="517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Identify the indicators to measure the impact</a:t>
          </a:r>
        </a:p>
      </dsp:txBody>
      <dsp:txXfrm>
        <a:off x="3006462" y="1298683"/>
        <a:ext cx="1028316" cy="602006"/>
      </dsp:txXfrm>
    </dsp:sp>
    <dsp:sp modelId="{805E786E-6698-4F43-A355-5FDB1D544322}">
      <dsp:nvSpPr>
        <dsp:cNvPr id="0" name=""/>
        <dsp:cNvSpPr/>
      </dsp:nvSpPr>
      <dsp:spPr>
        <a:xfrm rot="10800000">
          <a:off x="2668000" y="1467531"/>
          <a:ext cx="225944" cy="264311"/>
        </a:xfrm>
        <a:prstGeom prst="rightArrow">
          <a:avLst>
            <a:gd name="adj1" fmla="val 60000"/>
            <a:gd name="adj2" fmla="val 50000"/>
          </a:avLst>
        </a:prstGeom>
        <a:gradFill rotWithShape="0">
          <a:gsLst>
            <a:gs pos="0">
              <a:schemeClr val="accent2">
                <a:hueOff val="-1091522"/>
                <a:satOff val="-62946"/>
                <a:lumOff val="6471"/>
                <a:alphaOff val="0"/>
                <a:lumMod val="110000"/>
                <a:satMod val="105000"/>
                <a:tint val="67000"/>
              </a:schemeClr>
            </a:gs>
            <a:gs pos="50000">
              <a:schemeClr val="accent2">
                <a:hueOff val="-1091522"/>
                <a:satOff val="-62946"/>
                <a:lumOff val="6471"/>
                <a:alphaOff val="0"/>
                <a:lumMod val="105000"/>
                <a:satMod val="103000"/>
                <a:tint val="73000"/>
              </a:schemeClr>
            </a:gs>
            <a:gs pos="100000">
              <a:schemeClr val="accent2">
                <a:hueOff val="-1091522"/>
                <a:satOff val="-62946"/>
                <a:lumOff val="647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735783" y="1520393"/>
        <a:ext cx="158161" cy="158587"/>
      </dsp:txXfrm>
    </dsp:sp>
    <dsp:sp modelId="{45EE3B0D-603E-AD45-B4A2-FA7ADA281774}">
      <dsp:nvSpPr>
        <dsp:cNvPr id="0" name=""/>
        <dsp:cNvSpPr/>
      </dsp:nvSpPr>
      <dsp:spPr>
        <a:xfrm>
          <a:off x="1495649" y="1279954"/>
          <a:ext cx="1065774" cy="639464"/>
        </a:xfrm>
        <a:prstGeom prst="roundRect">
          <a:avLst>
            <a:gd name="adj" fmla="val 10000"/>
          </a:avLst>
        </a:prstGeom>
        <a:gradFill rotWithShape="0">
          <a:gsLst>
            <a:gs pos="0">
              <a:schemeClr val="accent2">
                <a:hueOff val="-1164290"/>
                <a:satOff val="-67142"/>
                <a:lumOff val="6902"/>
                <a:alphaOff val="0"/>
                <a:lumMod val="110000"/>
                <a:satMod val="105000"/>
                <a:tint val="67000"/>
              </a:schemeClr>
            </a:gs>
            <a:gs pos="50000">
              <a:schemeClr val="accent2">
                <a:hueOff val="-1164290"/>
                <a:satOff val="-67142"/>
                <a:lumOff val="6902"/>
                <a:alphaOff val="0"/>
                <a:lumMod val="105000"/>
                <a:satMod val="103000"/>
                <a:tint val="73000"/>
              </a:schemeClr>
            </a:gs>
            <a:gs pos="100000">
              <a:schemeClr val="accent2">
                <a:hueOff val="-1164290"/>
                <a:satOff val="-67142"/>
                <a:lumOff val="690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Search relevant data sources</a:t>
          </a:r>
        </a:p>
      </dsp:txBody>
      <dsp:txXfrm>
        <a:off x="1514378" y="1298683"/>
        <a:ext cx="1028316" cy="602006"/>
      </dsp:txXfrm>
    </dsp:sp>
    <dsp:sp modelId="{3B24AC27-7B65-D541-8C6F-7E59CDB38E2D}">
      <dsp:nvSpPr>
        <dsp:cNvPr id="0" name=""/>
        <dsp:cNvSpPr/>
      </dsp:nvSpPr>
      <dsp:spPr>
        <a:xfrm rot="10800000">
          <a:off x="1175917" y="1467531"/>
          <a:ext cx="225944" cy="264311"/>
        </a:xfrm>
        <a:prstGeom prst="rightArrow">
          <a:avLst>
            <a:gd name="adj1" fmla="val 60000"/>
            <a:gd name="adj2" fmla="val 50000"/>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1243700" y="1520393"/>
        <a:ext cx="158161" cy="158587"/>
      </dsp:txXfrm>
    </dsp:sp>
    <dsp:sp modelId="{FEABD566-D7F0-CC43-8E7E-7E3EDA63FEFE}">
      <dsp:nvSpPr>
        <dsp:cNvPr id="0" name=""/>
        <dsp:cNvSpPr/>
      </dsp:nvSpPr>
      <dsp:spPr>
        <a:xfrm>
          <a:off x="3565" y="1279954"/>
          <a:ext cx="1065774" cy="639464"/>
        </a:xfrm>
        <a:prstGeom prst="roundRect">
          <a:avLst>
            <a:gd name="adj" fmla="val 10000"/>
          </a:avLst>
        </a:prstGeom>
        <a:gradFill rotWithShape="0">
          <a:gsLst>
            <a:gs pos="0">
              <a:schemeClr val="accent2">
                <a:hueOff val="-1455363"/>
                <a:satOff val="-83928"/>
                <a:lumOff val="8628"/>
                <a:alphaOff val="0"/>
                <a:lumMod val="110000"/>
                <a:satMod val="105000"/>
                <a:tint val="67000"/>
              </a:schemeClr>
            </a:gs>
            <a:gs pos="50000">
              <a:schemeClr val="accent2">
                <a:hueOff val="-1455363"/>
                <a:satOff val="-83928"/>
                <a:lumOff val="8628"/>
                <a:alphaOff val="0"/>
                <a:lumMod val="105000"/>
                <a:satMod val="103000"/>
                <a:tint val="73000"/>
              </a:schemeClr>
            </a:gs>
            <a:gs pos="100000">
              <a:schemeClr val="accent2">
                <a:hueOff val="-1455363"/>
                <a:satOff val="-83928"/>
                <a:lumOff val="862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Gather data and analyze</a:t>
          </a:r>
        </a:p>
      </dsp:txBody>
      <dsp:txXfrm>
        <a:off x="22294" y="1298683"/>
        <a:ext cx="1028316" cy="6020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14C564DA-C0A0-F342-BD87-CCA70784CA50}">
    <t:Anchor>
      <t:Comment id="685833264"/>
    </t:Anchor>
    <t:History>
      <t:Event id="{635EA6A1-3E40-BF45-89CA-0FEEFB6EE3E4}" time="2024-02-22T13:26:16.467Z">
        <t:Attribution userId="S::Brittany.Dernberger@care.org::7f14a9fc-c784-48d7-bb6e-26cb7a4647a2" userProvider="AD" userName="Brittany Dernberger"/>
        <t:Anchor>
          <t:Comment id="685833264"/>
        </t:Anchor>
        <t:Create/>
      </t:Event>
      <t:Event id="{54167767-9354-6E4E-B627-B3430CA3C41B}" time="2024-02-22T13:26:16.467Z">
        <t:Attribution userId="S::Brittany.Dernberger@care.org::7f14a9fc-c784-48d7-bb6e-26cb7a4647a2" userProvider="AD" userName="Brittany Dernberger"/>
        <t:Anchor>
          <t:Comment id="685833264"/>
        </t:Anchor>
        <t:Assign userId="S::Julia.Stafford@care.org::5a479100-0483-4e01-babc-bee9733336f9" userProvider="AD" userName="Julia Stafford"/>
      </t:Event>
      <t:Event id="{BE01F2CB-7C63-5141-A3CA-8AB6E5EDBD2C}" time="2024-02-22T13:26:16.467Z">
        <t:Attribution userId="S::Brittany.Dernberger@care.org::7f14a9fc-c784-48d7-bb6e-26cb7a4647a2" userProvider="AD" userName="Brittany Dernberger"/>
        <t:Anchor>
          <t:Comment id="685833264"/>
        </t:Anchor>
        <t:SetTitle title="@Julia Stafford can you add 1 sentence on what monetization means in this context?"/>
      </t:Event>
      <t:Event id="{AFE61994-2D8D-944F-AE32-C25B197CA8FD}" time="2024-02-27T20:13:58.433Z">
        <t:Attribution userId="S::brittany.dernberger@care.org::7f14a9fc-c784-48d7-bb6e-26cb7a4647a2" userProvider="AD" userName="Brittany Dernberg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44A4EF81B4E44B2F7741647258DE9" ma:contentTypeVersion="25" ma:contentTypeDescription="Create a new document." ma:contentTypeScope="" ma:versionID="03892dcbe3d18f6f89245cc1cf41aa97">
  <xsd:schema xmlns:xsd="http://www.w3.org/2001/XMLSchema" xmlns:xs="http://www.w3.org/2001/XMLSchema" xmlns:p="http://schemas.microsoft.com/office/2006/metadata/properties" xmlns:ns2="1cd58441-1b64-46c9-b5c8-4644c699e8f1" xmlns:ns3="47ddb89f-73ab-4864-bf5a-ce6a6105ff0a" xmlns:ns4="3be80cc6-fee6-4d7f-9ee2-3859813847e8" targetNamespace="http://schemas.microsoft.com/office/2006/metadata/properties" ma:root="true" ma:fieldsID="3e80defa069a34d017c0c58ddc10ba78" ns2:_="" ns3:_="" ns4:_="">
    <xsd:import namespace="1cd58441-1b64-46c9-b5c8-4644c699e8f1"/>
    <xsd:import namespace="47ddb89f-73ab-4864-bf5a-ce6a6105ff0a"/>
    <xsd:import namespace="3be80cc6-fee6-4d7f-9ee2-3859813847e8"/>
    <xsd:element name="properties">
      <xsd:complexType>
        <xsd:sequence>
          <xsd:element name="documentManagement">
            <xsd:complexType>
              <xsd:all>
                <xsd:element ref="ns2:Published" minOccurs="0"/>
                <xsd:element ref="ns2:Summary" minOccurs="0"/>
                <xsd:element ref="ns2:Country" minOccurs="0"/>
                <xsd:element ref="ns2:Issue" minOccurs="0"/>
                <xsd:element ref="ns2:Label" minOccurs="0"/>
                <xsd:element ref="ns2:MediaServiceMetadata" minOccurs="0"/>
                <xsd:element ref="ns2:MediaServiceFastMetadata" minOccurs="0"/>
                <xsd:element ref="ns3:SharedWithUsers" minOccurs="0"/>
                <xsd:element ref="ns2:MediaServiceAutoTags" minOccurs="0"/>
                <xsd:element ref="ns2:MediaServiceDateTaken" minOccurs="0"/>
                <xsd:element ref="ns2:MediaServiceLocation"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CAREFiscalYear" minOccurs="0"/>
                <xsd:element ref="ns3:Archiv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8441-1b64-46c9-b5c8-4644c699e8f1" elementFormDefault="qualified">
    <xsd:import namespace="http://schemas.microsoft.com/office/2006/documentManagement/types"/>
    <xsd:import namespace="http://schemas.microsoft.com/office/infopath/2007/PartnerControls"/>
    <xsd:element name="Published" ma:index="2" nillable="true" ma:displayName="Published" ma:format="DateOnly" ma:internalName="Published">
      <xsd:simpleType>
        <xsd:restriction base="dms:DateTime"/>
      </xsd:simpleType>
    </xsd:element>
    <xsd:element name="Summary" ma:index="3" nillable="true" ma:displayName="Category" ma:format="Dropdown" ma:internalName="Summary">
      <xsd:simpleType>
        <xsd:restriction base="dms:Choice">
          <xsd:enumeration value="One Pagers"/>
          <xsd:enumeration value="Orientation"/>
          <xsd:enumeration value="Management"/>
          <xsd:enumeration value="Choice 4"/>
        </xsd:restriction>
      </xsd:simpleType>
    </xsd:element>
    <xsd:element name="Country" ma:index="4" nillable="true" ma:displayName="Country" ma:internalName="Country">
      <xsd:simpleType>
        <xsd:restriction base="dms:Text">
          <xsd:maxLength value="255"/>
        </xsd:restriction>
      </xsd:simpleType>
    </xsd:element>
    <xsd:element name="Issue" ma:index="5" nillable="true" ma:displayName="Issue" ma:internalName="Issue">
      <xsd:simpleType>
        <xsd:restriction base="dms:Choice">
          <xsd:enumeration value="Budget"/>
          <xsd:enumeration value="FNS"/>
          <xsd:enumeration value="WEE/ LFFV"/>
          <xsd:enumeration value="Humanitarian Emergencies"/>
          <xsd:enumeration value="SRHR"/>
        </xsd:restriction>
      </xsd:simpleType>
    </xsd:element>
    <xsd:element name="Label" ma:index="6" nillable="true" ma:displayName="Label" ma:internalName="Label">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CAREFiscalYear" ma:index="29" nillable="true" ma:displayName="CARE Fiscal Year" ma:format="Dropdown" ma:internalName="CAREFiscalYear">
      <xsd:simpleType>
        <xsd:restriction base="dms:Choice">
          <xsd:enumeration value="FY23"/>
          <xsd:enumeration value="FY22"/>
          <xsd:enumeration value="FY21"/>
          <xsd:enumeration value="FY20"/>
          <xsd:enumeration value="FY19"/>
          <xsd:enumeration value="FY18"/>
          <xsd:enumeration value="FY17"/>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db89f-73ab-4864-bf5a-ce6a6105ff0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Archived" ma:index="30"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eb83ba9-1a3f-4c50-8d8c-6231adba31e9}" ma:internalName="TaxCatchAll" ma:showField="CatchAllData" ma:web="47ddb89f-73ab-4864-bf5a-ce6a6105f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e80cc6-fee6-4d7f-9ee2-3859813847e8" xsi:nil="true"/>
    <lcf76f155ced4ddcb4097134ff3c332f xmlns="1cd58441-1b64-46c9-b5c8-4644c699e8f1">
      <Terms xmlns="http://schemas.microsoft.com/office/infopath/2007/PartnerControls"/>
    </lcf76f155ced4ddcb4097134ff3c332f>
    <Published xmlns="1cd58441-1b64-46c9-b5c8-4644c699e8f1" xsi:nil="true"/>
    <Country xmlns="1cd58441-1b64-46c9-b5c8-4644c699e8f1" xsi:nil="true"/>
    <Archived xmlns="47ddb89f-73ab-4864-bf5a-ce6a6105ff0a">false</Archived>
    <CAREFiscalYear xmlns="1cd58441-1b64-46c9-b5c8-4644c699e8f1" xsi:nil="true"/>
    <Label xmlns="1cd58441-1b64-46c9-b5c8-4644c699e8f1" xsi:nil="true"/>
    <Issue xmlns="1cd58441-1b64-46c9-b5c8-4644c699e8f1" xsi:nil="true"/>
    <Summary xmlns="1cd58441-1b64-46c9-b5c8-4644c699e8f1" xsi:nil="true"/>
    <SharedWithUsers xmlns="47ddb89f-73ab-4864-bf5a-ce6a6105ff0a">
      <UserInfo>
        <DisplayName>Rebecca Davidson</DisplayName>
        <AccountId>12208</AccountId>
        <AccountType/>
      </UserInfo>
      <UserInfo>
        <DisplayName>Joyce Sepenoo</DisplayName>
        <AccountId>5369</AccountId>
        <AccountType/>
      </UserInfo>
      <UserInfo>
        <DisplayName>Alexandra Matei</DisplayName>
        <AccountId>9378</AccountId>
        <AccountType/>
      </UserInfo>
      <UserInfo>
        <DisplayName>Nilkantha Pandey</DisplayName>
        <AccountId>11968</AccountId>
        <AccountType/>
      </UserInfo>
      <UserInfo>
        <DisplayName>Kellen Lott</DisplayName>
        <AccountId>6</AccountId>
        <AccountType/>
      </UserInfo>
      <UserInfo>
        <DisplayName>Anup Pokhrel</DisplayName>
        <AccountId>7636</AccountId>
        <AccountType/>
      </UserInfo>
      <UserInfo>
        <DisplayName>Renee Olende</DisplayName>
        <AccountId>9516</AccountId>
        <AccountType/>
      </UserInfo>
      <UserInfo>
        <DisplayName>Swadesh Gurung</DisplayName>
        <AccountId>13540</AccountId>
        <AccountType/>
      </UserInfo>
      <UserInfo>
        <DisplayName>Julian D'Silva</DisplayName>
        <AccountId>4028</AccountId>
        <AccountType/>
      </UserInfo>
      <UserInfo>
        <DisplayName>Kamran elahi</DisplayName>
        <AccountId>5019</AccountId>
        <AccountType/>
      </UserInfo>
      <UserInfo>
        <DisplayName>Mona Sherpa</DisplayName>
        <AccountId>10844</AccountId>
        <AccountType/>
      </UserInfo>
      <UserInfo>
        <DisplayName>Brittany Dernberger</DisplayName>
        <AccountId>6931</AccountId>
        <AccountType/>
      </UserInfo>
      <UserInfo>
        <DisplayName>Muhsin Siddiquey</DisplayName>
        <AccountId>13615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87498-3B39-468C-AC2B-29CDACE1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8441-1b64-46c9-b5c8-4644c699e8f1"/>
    <ds:schemaRef ds:uri="47ddb89f-73ab-4864-bf5a-ce6a6105ff0a"/>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EB256-F68B-4358-9561-93A4D31A8CCF}">
  <ds:schemaRefs>
    <ds:schemaRef ds:uri="http://schemas.microsoft.com/office/2006/metadata/properties"/>
    <ds:schemaRef ds:uri="http://schemas.microsoft.com/office/infopath/2007/PartnerControls"/>
    <ds:schemaRef ds:uri="3be80cc6-fee6-4d7f-9ee2-3859813847e8"/>
    <ds:schemaRef ds:uri="1cd58441-1b64-46c9-b5c8-4644c699e8f1"/>
    <ds:schemaRef ds:uri="47ddb89f-73ab-4864-bf5a-ce6a6105ff0a"/>
  </ds:schemaRefs>
</ds:datastoreItem>
</file>

<file path=customXml/itemProps3.xml><?xml version="1.0" encoding="utf-8"?>
<ds:datastoreItem xmlns:ds="http://schemas.openxmlformats.org/officeDocument/2006/customXml" ds:itemID="{832688FB-FB03-46D1-B803-610374E7D8BD}">
  <ds:schemaRefs>
    <ds:schemaRef ds:uri="http://schemas.microsoft.com/sharepoint/v3/contenttype/forms"/>
  </ds:schemaRefs>
</ds:datastoreItem>
</file>

<file path=customXml/itemProps4.xml><?xml version="1.0" encoding="utf-8"?>
<ds:datastoreItem xmlns:ds="http://schemas.openxmlformats.org/officeDocument/2006/customXml" ds:itemID="{C9B2CB9D-4539-B344-9F36-E95C2F13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Links>
    <vt:vector size="90" baseType="variant">
      <vt:variant>
        <vt:i4>1572968</vt:i4>
      </vt:variant>
      <vt:variant>
        <vt:i4>42</vt:i4>
      </vt:variant>
      <vt:variant>
        <vt:i4>0</vt:i4>
      </vt:variant>
      <vt:variant>
        <vt:i4>5</vt:i4>
      </vt:variant>
      <vt:variant>
        <vt:lpwstr>mailto:julian.dsilva@care.org</vt:lpwstr>
      </vt:variant>
      <vt:variant>
        <vt:lpwstr/>
      </vt:variant>
      <vt:variant>
        <vt:i4>7012380</vt:i4>
      </vt:variant>
      <vt:variant>
        <vt:i4>39</vt:i4>
      </vt:variant>
      <vt:variant>
        <vt:i4>0</vt:i4>
      </vt:variant>
      <vt:variant>
        <vt:i4>5</vt:i4>
      </vt:variant>
      <vt:variant>
        <vt:lpwstr>mailto:brittany.dernberger@care.org</vt:lpwstr>
      </vt:variant>
      <vt:variant>
        <vt:lpwstr/>
      </vt:variant>
      <vt:variant>
        <vt:i4>1310755</vt:i4>
      </vt:variant>
      <vt:variant>
        <vt:i4>36</vt:i4>
      </vt:variant>
      <vt:variant>
        <vt:i4>0</vt:i4>
      </vt:variant>
      <vt:variant>
        <vt:i4>5</vt:i4>
      </vt:variant>
      <vt:variant>
        <vt:lpwstr>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vt:lpwstr>
      </vt:variant>
      <vt:variant>
        <vt:lpwstr/>
      </vt:variant>
      <vt:variant>
        <vt:i4>1310755</vt:i4>
      </vt:variant>
      <vt:variant>
        <vt:i4>33</vt:i4>
      </vt:variant>
      <vt:variant>
        <vt:i4>0</vt:i4>
      </vt:variant>
      <vt:variant>
        <vt:i4>5</vt:i4>
      </vt:variant>
      <vt:variant>
        <vt:lpwstr>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vt:lpwstr>
      </vt:variant>
      <vt:variant>
        <vt:lpwstr/>
      </vt:variant>
      <vt:variant>
        <vt:i4>2097272</vt:i4>
      </vt:variant>
      <vt:variant>
        <vt:i4>30</vt:i4>
      </vt:variant>
      <vt:variant>
        <vt:i4>0</vt:i4>
      </vt:variant>
      <vt:variant>
        <vt:i4>5</vt:i4>
      </vt:variant>
      <vt:variant>
        <vt:lpwstr>https://eur01.safelinks.protection.outlook.com/?url=https%3A%2F%2Furldefense.com%2Fv3%2F__https%3A%2F%2Fwww.careemergencytoolkit.org%2Fwp-content%2Fuploads%2F2022%2F08%2FCARE-2030-Global-Indicators-for-measuring-change.pdf__%3B!!IDEMUsA!CC8zEBmorHIdhM0aK3oU0ko0_6-1CRAztoExGVJukFv8ZID6_O5Z2JnfCJE_O2z_la74qfakQDVj_-9yYJ6BZ24psmQy%24&amp;data=05%7C02%7CBrittany.Dernberger%40care.org%7C24afd300fb424b28e29208dc1c421a19%7Ce83233b748134ff5893ff60f400bfcba%7C0%7C0%7C638416317716592684%7CUnknown%7CTWFpbGZsb3d8eyJWIjoiMC4wLjAwMDAiLCJQIjoiV2luMzIiLCJBTiI6Ik1haWwiLCJXVCI6Mn0%3D%7C3000%7C%7C%7C&amp;sdata=NFJoMjT6FXisdpcFIFb3Mcq3AV79eb3BWDEf2C9ZGbo%3D&amp;reserved=0</vt:lpwstr>
      </vt:variant>
      <vt:variant>
        <vt:lpwstr/>
      </vt:variant>
      <vt:variant>
        <vt:i4>4718604</vt:i4>
      </vt:variant>
      <vt:variant>
        <vt:i4>27</vt:i4>
      </vt:variant>
      <vt:variant>
        <vt:i4>0</vt:i4>
      </vt:variant>
      <vt:variant>
        <vt:i4>5</vt:i4>
      </vt:variant>
      <vt:variant>
        <vt:lpwstr>https://careevaluations.org/evaluation/keywords/systems-level-impact/</vt:lpwstr>
      </vt:variant>
      <vt:variant>
        <vt:lpwstr/>
      </vt:variant>
      <vt:variant>
        <vt:i4>7667793</vt:i4>
      </vt:variant>
      <vt:variant>
        <vt:i4>24</vt:i4>
      </vt:variant>
      <vt:variant>
        <vt:i4>0</vt:i4>
      </vt:variant>
      <vt:variant>
        <vt:i4>5</vt:i4>
      </vt:variant>
      <vt:variant>
        <vt:lpwstr>https://www.care-international.org/sites/default/files/files/Vision_2030.pdf</vt:lpwstr>
      </vt:variant>
      <vt:variant>
        <vt:lpwstr/>
      </vt:variant>
      <vt:variant>
        <vt:i4>1310755</vt:i4>
      </vt:variant>
      <vt:variant>
        <vt:i4>21</vt:i4>
      </vt:variant>
      <vt:variant>
        <vt:i4>0</vt:i4>
      </vt:variant>
      <vt:variant>
        <vt:i4>5</vt:i4>
      </vt:variant>
      <vt:variant>
        <vt:lpwstr>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vt:lpwstr>
      </vt:variant>
      <vt:variant>
        <vt:lpwstr/>
      </vt:variant>
      <vt:variant>
        <vt:i4>1310755</vt:i4>
      </vt:variant>
      <vt:variant>
        <vt:i4>18</vt:i4>
      </vt:variant>
      <vt:variant>
        <vt:i4>0</vt:i4>
      </vt:variant>
      <vt:variant>
        <vt:i4>5</vt:i4>
      </vt:variant>
      <vt:variant>
        <vt:lpwstr>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vt:lpwstr>
      </vt:variant>
      <vt:variant>
        <vt:lpwstr/>
      </vt:variant>
      <vt:variant>
        <vt:i4>1572890</vt:i4>
      </vt:variant>
      <vt:variant>
        <vt:i4>15</vt:i4>
      </vt:variant>
      <vt:variant>
        <vt:i4>0</vt:i4>
      </vt:variant>
      <vt:variant>
        <vt:i4>5</vt:i4>
      </vt:variant>
      <vt:variant>
        <vt:lpwstr>https://careevaluations.org/wp-content/uploads/Catalytic_CaseStudy_Nepal-FID.pdf</vt:lpwstr>
      </vt:variant>
      <vt:variant>
        <vt:lpwstr/>
      </vt:variant>
      <vt:variant>
        <vt:i4>5505092</vt:i4>
      </vt:variant>
      <vt:variant>
        <vt:i4>12</vt:i4>
      </vt:variant>
      <vt:variant>
        <vt:i4>0</vt:i4>
      </vt:variant>
      <vt:variant>
        <vt:i4>5</vt:i4>
      </vt:variant>
      <vt:variant>
        <vt:lpwstr>https://careevaluations.org/evaluation/evaluating-system-level-change-and-impact-findings-from-the-evaluation-of-the-samarthya-project-in-nepal/</vt:lpwstr>
      </vt:variant>
      <vt:variant>
        <vt:lpwstr/>
      </vt:variant>
      <vt:variant>
        <vt:i4>1048662</vt:i4>
      </vt:variant>
      <vt:variant>
        <vt:i4>9</vt:i4>
      </vt:variant>
      <vt:variant>
        <vt:i4>0</vt:i4>
      </vt:variant>
      <vt:variant>
        <vt:i4>5</vt:i4>
      </vt:variant>
      <vt:variant>
        <vt:lpwstr>https://km4djournal.org/index.php/km4dj/article/view/530</vt:lpwstr>
      </vt:variant>
      <vt:variant>
        <vt:lpwstr/>
      </vt:variant>
      <vt:variant>
        <vt:i4>2097272</vt:i4>
      </vt:variant>
      <vt:variant>
        <vt:i4>6</vt:i4>
      </vt:variant>
      <vt:variant>
        <vt:i4>0</vt:i4>
      </vt:variant>
      <vt:variant>
        <vt:i4>5</vt:i4>
      </vt:variant>
      <vt:variant>
        <vt:lpwstr>https://eur01.safelinks.protection.outlook.com/?url=https%3A%2F%2Furldefense.com%2Fv3%2F__https%3A%2F%2Fwww.careemergencytoolkit.org%2Fwp-content%2Fuploads%2F2022%2F08%2FCARE-2030-Global-Indicators-for-measuring-change.pdf__%3B!!IDEMUsA!CC8zEBmorHIdhM0aK3oU0ko0_6-1CRAztoExGVJukFv8ZID6_O5Z2JnfCJE_O2z_la74qfakQDVj_-9yYJ6BZ24psmQy%24&amp;data=05%7C02%7CBrittany.Dernberger%40care.org%7C24afd300fb424b28e29208dc1c421a19%7Ce83233b748134ff5893ff60f400bfcba%7C0%7C0%7C638416317716592684%7CUnknown%7CTWFpbGZsb3d8eyJWIjoiMC4wLjAwMDAiLCJQIjoiV2luMzIiLCJBTiI6Ik1haWwiLCJXVCI6Mn0%3D%7C3000%7C%7C%7C&amp;sdata=NFJoMjT6FXisdpcFIFb3Mcq3AV79eb3BWDEf2C9ZGbo%3D&amp;reserved=0</vt:lpwstr>
      </vt:variant>
      <vt:variant>
        <vt:lpwstr/>
      </vt:variant>
      <vt:variant>
        <vt:i4>4718604</vt:i4>
      </vt:variant>
      <vt:variant>
        <vt:i4>3</vt:i4>
      </vt:variant>
      <vt:variant>
        <vt:i4>0</vt:i4>
      </vt:variant>
      <vt:variant>
        <vt:i4>5</vt:i4>
      </vt:variant>
      <vt:variant>
        <vt:lpwstr>https://careevaluations.org/evaluation/keywords/systems-level-impact/</vt:lpwstr>
      </vt:variant>
      <vt:variant>
        <vt:lpwstr/>
      </vt:variant>
      <vt:variant>
        <vt:i4>7667793</vt:i4>
      </vt:variant>
      <vt:variant>
        <vt:i4>0</vt:i4>
      </vt:variant>
      <vt:variant>
        <vt:i4>0</vt:i4>
      </vt:variant>
      <vt:variant>
        <vt:i4>5</vt:i4>
      </vt:variant>
      <vt:variant>
        <vt:lpwstr>https://www.care-international.org/sites/default/files/files/Vision_2030.pdf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Santos</dc:creator>
  <cp:keywords/>
  <dc:description/>
  <cp:lastModifiedBy>Padma kumari Sorali</cp:lastModifiedBy>
  <cp:revision>16</cp:revision>
  <dcterms:created xsi:type="dcterms:W3CDTF">2024-03-01T09:18:00Z</dcterms:created>
  <dcterms:modified xsi:type="dcterms:W3CDTF">2024-03-05T03:55:00Z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0x010100FFD44A4EF81B4E44B2F7741647258DE9</vt:lpwstr>
  </property>
  <property fmtid="{D5CDD505-2E9C-101B-9397-08002B2CF9AE}" pid="3" name="MediaServiceImageTags">
    <vt:lpwstr/>
  </property>
</Properties>
</file>