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D4C8" w14:textId="77777777" w:rsidR="00821A78" w:rsidRPr="000E2614" w:rsidRDefault="00821A78" w:rsidP="00821A78">
      <w:pPr>
        <w:pStyle w:val="Heading2"/>
        <w:jc w:val="center"/>
        <w:rPr>
          <w:rFonts w:ascii="Fira Sans" w:eastAsia="Times New Roman" w:hAnsi="Fira Sans"/>
          <w:b/>
          <w:bCs/>
          <w:color w:val="E97132" w:themeColor="accent2"/>
          <w:sz w:val="22"/>
          <w:szCs w:val="22"/>
        </w:rPr>
      </w:pPr>
      <w:r w:rsidRPr="000E2614">
        <w:rPr>
          <w:rFonts w:ascii="Fira Sans" w:eastAsia="Times New Roman" w:hAnsi="Fira Sans"/>
          <w:b/>
          <w:bCs/>
          <w:color w:val="E97132" w:themeColor="accent2"/>
          <w:sz w:val="22"/>
          <w:szCs w:val="22"/>
        </w:rPr>
        <w:t>External Evaluation of CARE’s Systems-Level Impact</w:t>
      </w:r>
      <w:r>
        <w:rPr>
          <w:rFonts w:ascii="Fira Sans" w:eastAsia="Times New Roman" w:hAnsi="Fira Sans"/>
          <w:b/>
          <w:bCs/>
          <w:color w:val="E97132" w:themeColor="accent2"/>
          <w:sz w:val="22"/>
          <w:szCs w:val="22"/>
        </w:rPr>
        <w:t xml:space="preserve"> in Nepal</w:t>
      </w:r>
    </w:p>
    <w:p w14:paraId="2E7B1672" w14:textId="77777777" w:rsidR="00821A78" w:rsidRPr="000E2614" w:rsidRDefault="00821A78" w:rsidP="00821A78">
      <w:pPr>
        <w:jc w:val="center"/>
        <w:rPr>
          <w:rFonts w:ascii="Fira Sans" w:eastAsia="Fira Sans Condensed" w:hAnsi="Fira Sans" w:cs="Fira Sans Condensed"/>
          <w:color w:val="000000" w:themeColor="text1"/>
          <w:sz w:val="22"/>
          <w:szCs w:val="22"/>
        </w:rPr>
      </w:pPr>
      <w:r w:rsidRPr="000E2614">
        <w:rPr>
          <w:rStyle w:val="normaltextrun"/>
          <w:rFonts w:ascii="Fira Sans" w:eastAsia="Fira Sans Condensed" w:hAnsi="Fira Sans" w:cs="Fira Sans Condensed"/>
          <w:b/>
          <w:bCs/>
          <w:color w:val="000000" w:themeColor="text1"/>
          <w:sz w:val="22"/>
          <w:szCs w:val="22"/>
        </w:rPr>
        <w:t>Study Overview and Consultants’ Terms of Reference</w:t>
      </w:r>
    </w:p>
    <w:p w14:paraId="4318E623" w14:textId="0509B699" w:rsidR="00821A78" w:rsidRPr="000E2614" w:rsidRDefault="008379E4" w:rsidP="00821A78">
      <w:pPr>
        <w:pStyle w:val="paragraph"/>
        <w:spacing w:before="0" w:beforeAutospacing="0" w:after="0" w:afterAutospacing="0"/>
        <w:jc w:val="center"/>
        <w:textAlignment w:val="baseline"/>
        <w:rPr>
          <w:rStyle w:val="normaltextrun"/>
          <w:rFonts w:ascii="Fira Sans" w:hAnsi="Fira Sans" w:cs="Calibri"/>
          <w:i/>
          <w:iCs/>
          <w:color w:val="000000"/>
          <w:sz w:val="22"/>
          <w:szCs w:val="22"/>
        </w:rPr>
      </w:pPr>
      <w:r>
        <w:rPr>
          <w:rStyle w:val="normaltextrun"/>
          <w:rFonts w:ascii="Fira Sans" w:hAnsi="Fira Sans" w:cs="Calibri"/>
          <w:i/>
          <w:iCs/>
          <w:color w:val="000000"/>
          <w:sz w:val="22"/>
          <w:szCs w:val="22"/>
        </w:rPr>
        <w:t>March</w:t>
      </w:r>
      <w:r w:rsidR="00821A78" w:rsidRPr="000E2614">
        <w:rPr>
          <w:rStyle w:val="normaltextrun"/>
          <w:rFonts w:ascii="Fira Sans" w:hAnsi="Fira Sans" w:cs="Calibri"/>
          <w:i/>
          <w:iCs/>
          <w:color w:val="000000"/>
          <w:sz w:val="22"/>
          <w:szCs w:val="22"/>
        </w:rPr>
        <w:t xml:space="preserve"> 2024</w:t>
      </w:r>
    </w:p>
    <w:p w14:paraId="2D419493" w14:textId="77777777" w:rsidR="00821A78" w:rsidRPr="000E2614" w:rsidRDefault="00821A78" w:rsidP="00821A78">
      <w:pPr>
        <w:rPr>
          <w:rFonts w:ascii="Fira Sans" w:eastAsia="Times New Roman" w:hAnsi="Fira Sans" w:cs="Calibri"/>
          <w:color w:val="000000"/>
          <w:sz w:val="22"/>
          <w:szCs w:val="22"/>
        </w:rPr>
      </w:pPr>
    </w:p>
    <w:p w14:paraId="47ED864C" w14:textId="77777777" w:rsidR="00821A78" w:rsidRPr="000E2614" w:rsidRDefault="00821A78" w:rsidP="00821A78">
      <w:pPr>
        <w:pStyle w:val="paragraph"/>
        <w:spacing w:before="0" w:beforeAutospacing="0" w:after="0" w:afterAutospacing="0"/>
        <w:textAlignment w:val="baseline"/>
        <w:rPr>
          <w:rFonts w:ascii="Fira Sans" w:hAnsi="Fira Sans" w:cs="Calibri"/>
          <w:sz w:val="22"/>
          <w:szCs w:val="22"/>
        </w:rPr>
      </w:pPr>
      <w:r w:rsidRPr="000E2614">
        <w:rPr>
          <w:rStyle w:val="normaltextrun"/>
          <w:rFonts w:ascii="Fira Sans" w:hAnsi="Fira Sans" w:cs="Calibri"/>
          <w:b/>
          <w:bCs/>
          <w:color w:val="000000"/>
          <w:sz w:val="22"/>
          <w:szCs w:val="22"/>
        </w:rPr>
        <w:t>Background</w:t>
      </w:r>
      <w:r w:rsidRPr="000E2614">
        <w:rPr>
          <w:rStyle w:val="eop"/>
          <w:rFonts w:ascii="Fira Sans" w:hAnsi="Fira Sans" w:cs="Calibri"/>
          <w:color w:val="000000"/>
          <w:sz w:val="22"/>
          <w:szCs w:val="22"/>
        </w:rPr>
        <w:t> </w:t>
      </w:r>
    </w:p>
    <w:p w14:paraId="7E45E29A" w14:textId="77777777" w:rsidR="00821A78" w:rsidRPr="000E2614" w:rsidRDefault="00821A78" w:rsidP="00821A78">
      <w:pPr>
        <w:rPr>
          <w:rFonts w:ascii="Fira Sans" w:eastAsia="Helvetica" w:hAnsi="Fira Sans" w:cs="Helvetica"/>
          <w:color w:val="000000" w:themeColor="text1"/>
          <w:sz w:val="22"/>
          <w:szCs w:val="22"/>
        </w:rPr>
      </w:pPr>
      <w:r w:rsidRPr="000E2614">
        <w:rPr>
          <w:rStyle w:val="normaltextrun"/>
          <w:rFonts w:ascii="Fira Sans" w:eastAsia="Fira Sans" w:hAnsi="Fira Sans" w:cs="Fira Sans"/>
          <w:b/>
          <w:bCs/>
          <w:color w:val="E97132" w:themeColor="accent2"/>
          <w:sz w:val="22"/>
          <w:szCs w:val="22"/>
        </w:rPr>
        <w:t>Systems-Level Impact</w:t>
      </w:r>
    </w:p>
    <w:p w14:paraId="5A133BB5" w14:textId="77777777" w:rsidR="00821A78" w:rsidRPr="000E2614" w:rsidRDefault="00821A78" w:rsidP="00821A78">
      <w:pPr>
        <w:rPr>
          <w:rFonts w:ascii="Fira Sans" w:eastAsia="Fira Sans" w:hAnsi="Fira Sans" w:cs="Fira Sans"/>
          <w:color w:val="000000" w:themeColor="text1"/>
          <w:sz w:val="22"/>
          <w:szCs w:val="22"/>
        </w:rPr>
      </w:pPr>
      <w:r w:rsidRPr="000E2614">
        <w:rPr>
          <w:rFonts w:ascii="Fira Sans" w:eastAsia="Helvetica" w:hAnsi="Fira Sans" w:cs="Helvetica"/>
          <w:color w:val="000000" w:themeColor="text1"/>
          <w:sz w:val="22"/>
          <w:szCs w:val="22"/>
        </w:rPr>
        <w:t xml:space="preserve">CARE has a </w:t>
      </w:r>
      <w:hyperlink r:id="rId7" w:history="1">
        <w:r w:rsidRPr="00D65AE7">
          <w:rPr>
            <w:rStyle w:val="Hyperlink"/>
            <w:rFonts w:ascii="Fira Sans" w:eastAsia="Helvetica" w:hAnsi="Fira Sans" w:cs="Helvetica"/>
            <w:sz w:val="22"/>
            <w:szCs w:val="22"/>
          </w:rPr>
          <w:t>Vision 2030</w:t>
        </w:r>
      </w:hyperlink>
      <w:r w:rsidRPr="000E2614">
        <w:rPr>
          <w:rFonts w:ascii="Fira Sans" w:eastAsia="Helvetica" w:hAnsi="Fira Sans" w:cs="Helvetica"/>
          <w:color w:val="000000" w:themeColor="text1"/>
          <w:sz w:val="22"/>
          <w:szCs w:val="22"/>
        </w:rPr>
        <w:t xml:space="preserve"> impact goal of</w:t>
      </w:r>
      <w:r>
        <w:rPr>
          <w:rFonts w:ascii="Fira Sans" w:eastAsia="Helvetica" w:hAnsi="Fira Sans" w:cs="Helvetica"/>
          <w:color w:val="000000" w:themeColor="text1"/>
          <w:sz w:val="22"/>
          <w:szCs w:val="22"/>
        </w:rPr>
        <w:t xml:space="preserve"> improving the lives of</w:t>
      </w:r>
      <w:r w:rsidRPr="000E2614">
        <w:rPr>
          <w:rFonts w:ascii="Fira Sans" w:eastAsia="Helvetica" w:hAnsi="Fira Sans" w:cs="Helvetica"/>
          <w:color w:val="000000" w:themeColor="text1"/>
          <w:sz w:val="22"/>
          <w:szCs w:val="22"/>
        </w:rPr>
        <w:t xml:space="preserve"> 200 million people. A key </w:t>
      </w:r>
      <w:r w:rsidRPr="00C97006">
        <w:rPr>
          <w:rFonts w:ascii="Fira Sans" w:eastAsia="Helvetica" w:hAnsi="Fira Sans" w:cs="Helvetica"/>
          <w:color w:val="000000" w:themeColor="text1"/>
          <w:sz w:val="22"/>
          <w:szCs w:val="22"/>
        </w:rPr>
        <w:t xml:space="preserve">component of CARE’s impact target includes </w:t>
      </w:r>
      <w:r w:rsidRPr="00C97006">
        <w:rPr>
          <w:rFonts w:ascii="Fira Sans" w:eastAsia="Helvetica" w:hAnsi="Fira Sans" w:cs="Helvetica"/>
          <w:b/>
          <w:bCs/>
          <w:color w:val="000000" w:themeColor="text1"/>
          <w:sz w:val="22"/>
          <w:szCs w:val="22"/>
        </w:rPr>
        <w:t>s</w:t>
      </w:r>
      <w:r w:rsidRPr="00C97006">
        <w:rPr>
          <w:rStyle w:val="normaltextrun"/>
          <w:rFonts w:ascii="Fira Sans" w:eastAsia="Fira Sans" w:hAnsi="Fira Sans" w:cs="Fira Sans"/>
          <w:b/>
          <w:bCs/>
          <w:color w:val="000000" w:themeColor="text1"/>
          <w:sz w:val="22"/>
          <w:szCs w:val="22"/>
        </w:rPr>
        <w:t>ystems-level impact</w:t>
      </w:r>
      <w:r w:rsidRPr="00C97006">
        <w:rPr>
          <w:rStyle w:val="normaltextrun"/>
          <w:rFonts w:ascii="Fira Sans" w:eastAsia="Fira Sans" w:hAnsi="Fira Sans" w:cs="Fira Sans"/>
          <w:color w:val="000000" w:themeColor="text1"/>
          <w:sz w:val="22"/>
          <w:szCs w:val="22"/>
        </w:rPr>
        <w:t>: improving people’s lives by improving systems so that they work better for people, a</w:t>
      </w:r>
      <w:r w:rsidRPr="00C97006">
        <w:rPr>
          <w:rFonts w:ascii="Fira Sans" w:hAnsi="Fira Sans" w:cs="Helvetica Neue"/>
          <w:color w:val="000000"/>
          <w:sz w:val="22"/>
          <w:szCs w:val="22"/>
        </w:rPr>
        <w:t>ddressing the root</w:t>
      </w:r>
      <w:r>
        <w:rPr>
          <w:rFonts w:ascii="Fira Sans" w:hAnsi="Fira Sans" w:cs="Helvetica Neue"/>
          <w:color w:val="000000"/>
          <w:sz w:val="22"/>
          <w:szCs w:val="22"/>
        </w:rPr>
        <w:t xml:space="preserve"> </w:t>
      </w:r>
      <w:r w:rsidRPr="00C97006">
        <w:rPr>
          <w:rFonts w:ascii="Fira Sans" w:hAnsi="Fira Sans" w:cs="Helvetica Neue"/>
          <w:color w:val="000000"/>
          <w:sz w:val="22"/>
          <w:szCs w:val="22"/>
        </w:rPr>
        <w:t>causes of structural inequalities for women, girls, and marginalized communities.</w:t>
      </w:r>
      <w:r w:rsidRPr="00C97006">
        <w:rPr>
          <w:rStyle w:val="normaltextrun"/>
          <w:rFonts w:ascii="Fira Sans" w:eastAsia="Fira Sans" w:hAnsi="Fira Sans" w:cs="Fira Sans"/>
          <w:color w:val="000000" w:themeColor="text1"/>
          <w:sz w:val="22"/>
          <w:szCs w:val="22"/>
        </w:rPr>
        <w:t xml:space="preserve"> We do this by supporting and advancing social norms change, service system strengthening and social accountability, supporting social movements, inclusive market-based approaches, and advocacy for policy change. We see this happening by tipping the “scales” of our program from a focus on direct implementation and impact to a focus on influencing</w:t>
      </w:r>
      <w:r w:rsidRPr="000E2614">
        <w:rPr>
          <w:rStyle w:val="normaltextrun"/>
          <w:rFonts w:ascii="Fira Sans" w:eastAsia="Fira Sans" w:hAnsi="Fira Sans" w:cs="Fira Sans"/>
          <w:color w:val="000000" w:themeColor="text1"/>
          <w:sz w:val="22"/>
          <w:szCs w:val="22"/>
        </w:rPr>
        <w:t xml:space="preserve"> or changing systems. We can only know how well we are doing if we measure the impact our work has on systems and in turn the impact those improved systems have on people’s lives</w:t>
      </w:r>
      <w:r>
        <w:rPr>
          <w:rStyle w:val="normaltextrun"/>
          <w:rFonts w:ascii="Fira Sans" w:eastAsia="Fira Sans" w:hAnsi="Fira Sans" w:cs="Fira Sans"/>
          <w:color w:val="000000" w:themeColor="text1"/>
          <w:sz w:val="22"/>
          <w:szCs w:val="22"/>
        </w:rPr>
        <w:t>.</w:t>
      </w:r>
      <w:r w:rsidRPr="25C046E5">
        <w:rPr>
          <w:rStyle w:val="normaltextrun"/>
          <w:rFonts w:ascii="Fira Sans" w:eastAsia="Fira Sans" w:hAnsi="Fira Sans" w:cs="Fira Sans"/>
          <w:color w:val="000000" w:themeColor="text1"/>
          <w:sz w:val="22"/>
          <w:szCs w:val="22"/>
        </w:rPr>
        <w:t xml:space="preserve"> </w:t>
      </w:r>
    </w:p>
    <w:p w14:paraId="2EE68212" w14:textId="77777777" w:rsidR="00821A78" w:rsidRPr="000E2614" w:rsidRDefault="00821A78" w:rsidP="00821A78">
      <w:pPr>
        <w:rPr>
          <w:rFonts w:ascii="Fira Sans" w:eastAsia="Fira Sans" w:hAnsi="Fira Sans" w:cs="Fira Sans"/>
          <w:color w:val="000000" w:themeColor="text1"/>
          <w:sz w:val="22"/>
          <w:szCs w:val="22"/>
        </w:rPr>
      </w:pPr>
    </w:p>
    <w:p w14:paraId="5C18B4EB" w14:textId="77777777" w:rsidR="00821A78" w:rsidRPr="000E2614" w:rsidRDefault="00821A78" w:rsidP="00821A78">
      <w:pPr>
        <w:rPr>
          <w:rStyle w:val="normaltextrun"/>
          <w:rFonts w:ascii="Fira Sans" w:eastAsia="Fira Sans" w:hAnsi="Fira Sans" w:cs="Fira Sans"/>
          <w:color w:val="000000" w:themeColor="text1"/>
          <w:sz w:val="22"/>
          <w:szCs w:val="22"/>
        </w:rPr>
      </w:pPr>
      <w:r w:rsidRPr="000E2614">
        <w:rPr>
          <w:rStyle w:val="normaltextrun"/>
          <w:rFonts w:ascii="Fira Sans" w:eastAsia="Fira Sans" w:hAnsi="Fira Sans" w:cs="Fira Sans"/>
          <w:color w:val="000000" w:themeColor="text1"/>
          <w:sz w:val="22"/>
          <w:szCs w:val="22"/>
        </w:rPr>
        <w:t xml:space="preserve">Specifically, CARE is focused on impacting the lives of people in six different domains (or “impact areas”) – 1) gender equality, 2) right to health, 3) right to food, </w:t>
      </w:r>
      <w:proofErr w:type="gramStart"/>
      <w:r w:rsidRPr="000E2614">
        <w:rPr>
          <w:rStyle w:val="normaltextrun"/>
          <w:rFonts w:ascii="Fira Sans" w:eastAsia="Fira Sans" w:hAnsi="Fira Sans" w:cs="Fira Sans"/>
          <w:color w:val="000000" w:themeColor="text1"/>
          <w:sz w:val="22"/>
          <w:szCs w:val="22"/>
        </w:rPr>
        <w:t>water</w:t>
      </w:r>
      <w:proofErr w:type="gramEnd"/>
      <w:r w:rsidRPr="000E2614">
        <w:rPr>
          <w:rStyle w:val="normaltextrun"/>
          <w:rFonts w:ascii="Fira Sans" w:eastAsia="Fira Sans" w:hAnsi="Fira Sans" w:cs="Fira Sans"/>
          <w:color w:val="000000" w:themeColor="text1"/>
          <w:sz w:val="22"/>
          <w:szCs w:val="22"/>
        </w:rPr>
        <w:t xml:space="preserve"> and nutrition, 4) climate justice, 5) women’s economic justice and 6) humanitarian response. In addition, a key component of CARE USA’s three-year strategy (2022-2025) is “globally scaled,” in which CARE</w:t>
      </w:r>
      <w:r w:rsidRPr="000E2614">
        <w:rPr>
          <w:rStyle w:val="normaltextrun"/>
          <w:rFonts w:ascii="Fira Sans" w:eastAsia="Arial" w:hAnsi="Fira Sans" w:cs="Arial"/>
          <w:color w:val="000000" w:themeColor="text1"/>
          <w:sz w:val="22"/>
          <w:szCs w:val="22"/>
        </w:rPr>
        <w:t> </w:t>
      </w:r>
      <w:r w:rsidRPr="000E2614">
        <w:rPr>
          <w:rStyle w:val="normaltextrun"/>
          <w:rFonts w:ascii="Fira Sans" w:eastAsia="Fira Sans" w:hAnsi="Fira Sans" w:cs="Fira Sans"/>
          <w:color w:val="000000" w:themeColor="text1"/>
          <w:sz w:val="22"/>
          <w:szCs w:val="22"/>
        </w:rPr>
        <w:t>USA will leverage partnerships and</w:t>
      </w:r>
      <w:r w:rsidRPr="000E2614">
        <w:rPr>
          <w:rStyle w:val="normaltextrun"/>
          <w:rFonts w:ascii="Fira Sans" w:eastAsia="Arial" w:hAnsi="Fira Sans" w:cs="Arial"/>
          <w:color w:val="000000" w:themeColor="text1"/>
          <w:sz w:val="22"/>
          <w:szCs w:val="22"/>
        </w:rPr>
        <w:t> </w:t>
      </w:r>
      <w:r w:rsidRPr="000E2614">
        <w:rPr>
          <w:rStyle w:val="normaltextrun"/>
          <w:rFonts w:ascii="Fira Sans" w:eastAsia="Fira Sans" w:hAnsi="Fira Sans" w:cs="Fira Sans"/>
          <w:color w:val="000000" w:themeColor="text1"/>
          <w:sz w:val="22"/>
          <w:szCs w:val="22"/>
        </w:rPr>
        <w:t>technology to</w:t>
      </w:r>
      <w:r w:rsidRPr="000E2614">
        <w:rPr>
          <w:rStyle w:val="normaltextrun"/>
          <w:rFonts w:ascii="Fira Sans" w:eastAsia="Arial" w:hAnsi="Fira Sans" w:cs="Arial"/>
          <w:color w:val="000000" w:themeColor="text1"/>
          <w:sz w:val="22"/>
          <w:szCs w:val="22"/>
        </w:rPr>
        <w:t> </w:t>
      </w:r>
      <w:r w:rsidRPr="000E2614">
        <w:rPr>
          <w:rStyle w:val="normaltextrun"/>
          <w:rFonts w:ascii="Fira Sans" w:eastAsia="Fira Sans" w:hAnsi="Fira Sans" w:cs="Fira Sans"/>
          <w:color w:val="000000" w:themeColor="text1"/>
          <w:sz w:val="22"/>
          <w:szCs w:val="22"/>
        </w:rPr>
        <w:t>innovate and scale</w:t>
      </w:r>
      <w:r w:rsidRPr="000E2614">
        <w:rPr>
          <w:rStyle w:val="normaltextrun"/>
          <w:rFonts w:ascii="Fira Sans" w:eastAsia="Arial" w:hAnsi="Fira Sans" w:cs="Arial"/>
          <w:color w:val="000000" w:themeColor="text1"/>
          <w:sz w:val="22"/>
          <w:szCs w:val="22"/>
        </w:rPr>
        <w:t> </w:t>
      </w:r>
      <w:r w:rsidRPr="000E2614">
        <w:rPr>
          <w:rStyle w:val="normaltextrun"/>
          <w:rFonts w:ascii="Fira Sans" w:eastAsia="Fira Sans" w:hAnsi="Fira Sans" w:cs="Fira Sans"/>
          <w:color w:val="000000" w:themeColor="text1"/>
          <w:sz w:val="22"/>
          <w:szCs w:val="22"/>
        </w:rPr>
        <w:t xml:space="preserve">adaptive, quality, cost-effective models for exponential impact beyond CARE-led projects.  </w:t>
      </w:r>
    </w:p>
    <w:p w14:paraId="3AE1870B" w14:textId="77777777" w:rsidR="00821A78" w:rsidRPr="000E2614" w:rsidRDefault="00821A78" w:rsidP="00821A78">
      <w:pPr>
        <w:rPr>
          <w:rFonts w:ascii="Fira Sans" w:eastAsia="Fira Sans" w:hAnsi="Fira Sans" w:cs="Fira Sans"/>
          <w:color w:val="000000" w:themeColor="text1"/>
          <w:sz w:val="22"/>
          <w:szCs w:val="22"/>
        </w:rPr>
      </w:pPr>
    </w:p>
    <w:p w14:paraId="79068B82" w14:textId="77777777" w:rsidR="00821A78" w:rsidRPr="000E2614" w:rsidRDefault="00821A78" w:rsidP="00821A78">
      <w:pPr>
        <w:pStyle w:val="formtext"/>
        <w:rPr>
          <w:rFonts w:ascii="Fira Sans" w:eastAsia="Helvetica" w:hAnsi="Fira Sans" w:cs="Helvetica"/>
          <w:b w:val="0"/>
          <w:bCs w:val="0"/>
          <w:i w:val="0"/>
          <w:iCs w:val="0"/>
          <w:color w:val="000000" w:themeColor="text1"/>
        </w:rPr>
      </w:pPr>
      <w:r w:rsidRPr="000E2614">
        <w:rPr>
          <w:rFonts w:ascii="Fira Sans" w:eastAsia="Helvetica" w:hAnsi="Fira Sans" w:cs="Helvetica"/>
          <w:b w:val="0"/>
          <w:bCs w:val="0"/>
          <w:i w:val="0"/>
          <w:iCs w:val="0"/>
          <w:color w:val="000000" w:themeColor="text1"/>
        </w:rPr>
        <w:t xml:space="preserve">Favorable policy changes and </w:t>
      </w:r>
      <w:r>
        <w:rPr>
          <w:rFonts w:ascii="Fira Sans" w:eastAsia="Helvetica" w:hAnsi="Fira Sans" w:cs="Helvetica"/>
          <w:b w:val="0"/>
          <w:bCs w:val="0"/>
          <w:i w:val="0"/>
          <w:iCs w:val="0"/>
          <w:color w:val="000000" w:themeColor="text1"/>
        </w:rPr>
        <w:t>implementation</w:t>
      </w:r>
      <w:r w:rsidRPr="25C046E5">
        <w:rPr>
          <w:rFonts w:ascii="Fira Sans" w:eastAsia="Helvetica" w:hAnsi="Fira Sans" w:cs="Helvetica"/>
          <w:b w:val="0"/>
          <w:bCs w:val="0"/>
          <w:i w:val="0"/>
          <w:iCs w:val="0"/>
          <w:color w:val="000000" w:themeColor="text1"/>
        </w:rPr>
        <w:t xml:space="preserve"> of these policies, as well as </w:t>
      </w:r>
      <w:r w:rsidRPr="000E2614">
        <w:rPr>
          <w:rFonts w:ascii="Fira Sans" w:eastAsia="Helvetica" w:hAnsi="Fira Sans" w:cs="Helvetica"/>
          <w:b w:val="0"/>
          <w:bCs w:val="0"/>
          <w:i w:val="0"/>
          <w:iCs w:val="0"/>
          <w:color w:val="000000" w:themeColor="text1"/>
        </w:rPr>
        <w:t xml:space="preserve">effective advocacy are critical to meeting CARE’s goals for systems-level change and impact at scale. CARE seeks to quantify the number of lives improved, saved, or impacted </w:t>
      </w:r>
      <w:proofErr w:type="gramStart"/>
      <w:r w:rsidRPr="000E2614">
        <w:rPr>
          <w:rFonts w:ascii="Fira Sans" w:eastAsia="Helvetica" w:hAnsi="Fira Sans" w:cs="Helvetica"/>
          <w:b w:val="0"/>
          <w:bCs w:val="0"/>
          <w:i w:val="0"/>
          <w:iCs w:val="0"/>
          <w:color w:val="000000" w:themeColor="text1"/>
        </w:rPr>
        <w:t>as a result of</w:t>
      </w:r>
      <w:proofErr w:type="gramEnd"/>
      <w:r w:rsidRPr="000E2614">
        <w:rPr>
          <w:rFonts w:ascii="Fira Sans" w:eastAsia="Helvetica" w:hAnsi="Fira Sans" w:cs="Helvetica"/>
          <w:b w:val="0"/>
          <w:bCs w:val="0"/>
          <w:i w:val="0"/>
          <w:iCs w:val="0"/>
          <w:color w:val="000000" w:themeColor="text1"/>
        </w:rPr>
        <w:t xml:space="preserve"> advocacy wins</w:t>
      </w:r>
      <w:r w:rsidRPr="25C046E5">
        <w:rPr>
          <w:rFonts w:ascii="Fira Sans" w:eastAsia="Helvetica" w:hAnsi="Fira Sans" w:cs="Helvetica"/>
          <w:b w:val="0"/>
          <w:bCs w:val="0"/>
          <w:i w:val="0"/>
          <w:iCs w:val="0"/>
          <w:color w:val="000000" w:themeColor="text1"/>
        </w:rPr>
        <w:t xml:space="preserve"> to showcase the </w:t>
      </w:r>
      <w:r>
        <w:rPr>
          <w:rFonts w:ascii="Fira Sans" w:eastAsia="Helvetica" w:hAnsi="Fira Sans" w:cs="Helvetica"/>
          <w:b w:val="0"/>
          <w:bCs w:val="0"/>
          <w:i w:val="0"/>
          <w:iCs w:val="0"/>
          <w:color w:val="000000" w:themeColor="text1"/>
        </w:rPr>
        <w:t>importance of investing in addressing root causes at all levels.</w:t>
      </w:r>
      <w:r w:rsidRPr="25C046E5">
        <w:rPr>
          <w:rFonts w:ascii="Fira Sans" w:eastAsia="Helvetica" w:hAnsi="Fira Sans" w:cs="Helvetica"/>
          <w:b w:val="0"/>
          <w:bCs w:val="0"/>
          <w:i w:val="0"/>
          <w:iCs w:val="0"/>
          <w:color w:val="000000" w:themeColor="text1"/>
        </w:rPr>
        <w:t xml:space="preserve"> </w:t>
      </w:r>
    </w:p>
    <w:p w14:paraId="0B22E441" w14:textId="77777777" w:rsidR="00821A78" w:rsidRPr="000E2614" w:rsidRDefault="00821A78" w:rsidP="00821A78">
      <w:pPr>
        <w:rPr>
          <w:rStyle w:val="normaltextrun"/>
          <w:rFonts w:ascii="Fira Sans" w:eastAsia="Fira Sans" w:hAnsi="Fira Sans" w:cs="Fira Sans"/>
          <w:b/>
          <w:bCs/>
          <w:color w:val="E97132" w:themeColor="accent2"/>
          <w:sz w:val="22"/>
          <w:szCs w:val="22"/>
        </w:rPr>
      </w:pPr>
      <w:r w:rsidRPr="000E2614">
        <w:rPr>
          <w:rFonts w:ascii="Fira Sans" w:eastAsia="Helvetica" w:hAnsi="Fira Sans" w:cs="Helvetica"/>
          <w:b/>
          <w:bCs/>
          <w:color w:val="E97132" w:themeColor="accent2"/>
          <w:sz w:val="22"/>
          <w:szCs w:val="22"/>
        </w:rPr>
        <w:t>Evaluation</w:t>
      </w:r>
      <w:r w:rsidRPr="000E2614">
        <w:rPr>
          <w:rFonts w:ascii="Fira Sans" w:eastAsia="Helvetica" w:hAnsi="Fira Sans" w:cs="Helvetica"/>
          <w:color w:val="E97132" w:themeColor="accent2"/>
          <w:sz w:val="22"/>
          <w:szCs w:val="22"/>
        </w:rPr>
        <w:t xml:space="preserve"> </w:t>
      </w:r>
      <w:r>
        <w:rPr>
          <w:rStyle w:val="normaltextrun"/>
          <w:rFonts w:ascii="Fira Sans" w:eastAsia="Fira Sans" w:hAnsi="Fira Sans" w:cs="Fira Sans"/>
          <w:b/>
          <w:bCs/>
          <w:color w:val="E97132" w:themeColor="accent2"/>
          <w:sz w:val="22"/>
          <w:szCs w:val="22"/>
        </w:rPr>
        <w:t>G</w:t>
      </w:r>
      <w:r w:rsidRPr="000E2614">
        <w:rPr>
          <w:rStyle w:val="normaltextrun"/>
          <w:rFonts w:ascii="Fira Sans" w:eastAsia="Fira Sans" w:hAnsi="Fira Sans" w:cs="Fira Sans"/>
          <w:b/>
          <w:bCs/>
          <w:color w:val="E97132" w:themeColor="accent2"/>
          <w:sz w:val="22"/>
          <w:szCs w:val="22"/>
        </w:rPr>
        <w:t xml:space="preserve">oals and </w:t>
      </w:r>
      <w:r>
        <w:rPr>
          <w:rStyle w:val="normaltextrun"/>
          <w:rFonts w:ascii="Fira Sans" w:eastAsia="Fira Sans" w:hAnsi="Fira Sans" w:cs="Fira Sans"/>
          <w:b/>
          <w:bCs/>
          <w:color w:val="E97132" w:themeColor="accent2"/>
          <w:sz w:val="22"/>
          <w:szCs w:val="22"/>
        </w:rPr>
        <w:t>O</w:t>
      </w:r>
      <w:r w:rsidRPr="000E2614">
        <w:rPr>
          <w:rStyle w:val="normaltextrun"/>
          <w:rFonts w:ascii="Fira Sans" w:eastAsia="Fira Sans" w:hAnsi="Fira Sans" w:cs="Fira Sans"/>
          <w:b/>
          <w:bCs/>
          <w:color w:val="E97132" w:themeColor="accent2"/>
          <w:sz w:val="22"/>
          <w:szCs w:val="22"/>
        </w:rPr>
        <w:t>bjectives</w:t>
      </w:r>
    </w:p>
    <w:p w14:paraId="549B45FD" w14:textId="77777777" w:rsidR="00821A78" w:rsidRDefault="00821A78" w:rsidP="00821A78">
      <w:pPr>
        <w:pStyle w:val="formtext"/>
        <w:rPr>
          <w:rFonts w:ascii="Fira Sans" w:eastAsia="Helvetica" w:hAnsi="Fira Sans" w:cs="Helvetica"/>
          <w:b w:val="0"/>
          <w:bCs w:val="0"/>
          <w:i w:val="0"/>
          <w:iCs w:val="0"/>
          <w:color w:val="000000" w:themeColor="text1"/>
        </w:rPr>
      </w:pPr>
      <w:r>
        <w:rPr>
          <w:rFonts w:ascii="Fira Sans" w:eastAsia="Helvetica" w:hAnsi="Fira Sans" w:cs="Helvetica"/>
          <w:b w:val="0"/>
          <w:bCs w:val="0"/>
          <w:i w:val="0"/>
          <w:iCs w:val="0"/>
          <w:color w:val="000000" w:themeColor="text1"/>
        </w:rPr>
        <w:t xml:space="preserve">Building on </w:t>
      </w:r>
      <w:hyperlink r:id="rId8" w:history="1">
        <w:r w:rsidRPr="00C03C1F">
          <w:rPr>
            <w:rStyle w:val="Hyperlink"/>
            <w:rFonts w:ascii="Fira Sans" w:eastAsia="Helvetica" w:hAnsi="Fira Sans" w:cs="Helvetica"/>
            <w:b w:val="0"/>
            <w:bCs w:val="0"/>
            <w:i w:val="0"/>
            <w:iCs w:val="0"/>
          </w:rPr>
          <w:t>CARE’s prior systems-level impact studies</w:t>
        </w:r>
      </w:hyperlink>
      <w:r>
        <w:rPr>
          <w:rFonts w:ascii="Fira Sans" w:eastAsia="Helvetica" w:hAnsi="Fira Sans" w:cs="Helvetica"/>
          <w:b w:val="0"/>
          <w:bCs w:val="0"/>
          <w:i w:val="0"/>
          <w:iCs w:val="0"/>
          <w:color w:val="000000" w:themeColor="text1"/>
        </w:rPr>
        <w:t xml:space="preserve">, this evaluation will establish CARE’s contribution to systems-level change, identify systems-level change outcomes, and estimate the number of people whose lives are improved as a result of those systems-level changes. </w:t>
      </w:r>
    </w:p>
    <w:p w14:paraId="63D8D379" w14:textId="06BCE9FF" w:rsidR="00821A78" w:rsidRDefault="00821A78" w:rsidP="00821A78">
      <w:pPr>
        <w:pStyle w:val="formtext"/>
        <w:rPr>
          <w:rFonts w:ascii="Fira Sans" w:eastAsia="Helvetica" w:hAnsi="Fira Sans" w:cs="Helvetica"/>
          <w:b w:val="0"/>
          <w:bCs w:val="0"/>
          <w:i w:val="0"/>
          <w:iCs w:val="0"/>
          <w:color w:val="000000" w:themeColor="text1"/>
        </w:rPr>
      </w:pPr>
      <w:r>
        <w:rPr>
          <w:rFonts w:ascii="Fira Sans" w:eastAsia="Helvetica" w:hAnsi="Fira Sans" w:cs="Helvetica"/>
          <w:b w:val="0"/>
          <w:bCs w:val="0"/>
          <w:i w:val="0"/>
          <w:iCs w:val="0"/>
          <w:color w:val="000000" w:themeColor="text1"/>
        </w:rPr>
        <w:t xml:space="preserve">CARE seeks an external consultant(s) to conduct </w:t>
      </w:r>
      <w:r w:rsidR="00CC5C5C">
        <w:rPr>
          <w:rFonts w:ascii="Fira Sans" w:eastAsia="Helvetica" w:hAnsi="Fira Sans" w:cs="Helvetica"/>
          <w:b w:val="0"/>
          <w:bCs w:val="0"/>
          <w:i w:val="0"/>
          <w:iCs w:val="0"/>
          <w:color w:val="000000" w:themeColor="text1"/>
        </w:rPr>
        <w:t xml:space="preserve">a </w:t>
      </w:r>
      <w:r w:rsidRPr="000E2614">
        <w:rPr>
          <w:rFonts w:ascii="Fira Sans" w:eastAsia="Helvetica" w:hAnsi="Fira Sans" w:cs="Helvetica"/>
          <w:b w:val="0"/>
          <w:bCs w:val="0"/>
          <w:i w:val="0"/>
          <w:iCs w:val="0"/>
          <w:color w:val="000000" w:themeColor="text1"/>
        </w:rPr>
        <w:t>systems-level impact evaluation</w:t>
      </w:r>
      <w:r w:rsidR="00CC5C5C">
        <w:rPr>
          <w:rFonts w:ascii="Fira Sans" w:eastAsia="Helvetica" w:hAnsi="Fira Sans" w:cs="Helvetica"/>
          <w:b w:val="0"/>
          <w:bCs w:val="0"/>
          <w:i w:val="0"/>
          <w:iCs w:val="0"/>
          <w:color w:val="000000" w:themeColor="text1"/>
        </w:rPr>
        <w:t xml:space="preserve"> </w:t>
      </w:r>
      <w:r w:rsidRPr="000E2614">
        <w:rPr>
          <w:rFonts w:ascii="Fira Sans" w:eastAsia="Helvetica" w:hAnsi="Fira Sans" w:cs="Helvetica"/>
          <w:b w:val="0"/>
          <w:bCs w:val="0"/>
          <w:i w:val="0"/>
          <w:iCs w:val="0"/>
          <w:color w:val="000000" w:themeColor="text1"/>
        </w:rPr>
        <w:t xml:space="preserve">based on prior advocacy </w:t>
      </w:r>
      <w:r>
        <w:rPr>
          <w:rFonts w:ascii="Fira Sans" w:eastAsia="Helvetica" w:hAnsi="Fira Sans" w:cs="Helvetica"/>
          <w:b w:val="0"/>
          <w:bCs w:val="0"/>
          <w:i w:val="0"/>
          <w:iCs w:val="0"/>
          <w:color w:val="000000" w:themeColor="text1"/>
        </w:rPr>
        <w:t>and</w:t>
      </w:r>
      <w:r w:rsidRPr="000E2614">
        <w:rPr>
          <w:rFonts w:ascii="Fira Sans" w:eastAsia="Helvetica" w:hAnsi="Fira Sans" w:cs="Helvetica"/>
          <w:b w:val="0"/>
          <w:bCs w:val="0"/>
          <w:i w:val="0"/>
          <w:iCs w:val="0"/>
          <w:color w:val="000000" w:themeColor="text1"/>
        </w:rPr>
        <w:t xml:space="preserve"> influencing win</w:t>
      </w:r>
      <w:r>
        <w:rPr>
          <w:rFonts w:ascii="Fira Sans" w:eastAsia="Helvetica" w:hAnsi="Fira Sans" w:cs="Helvetica"/>
          <w:b w:val="0"/>
          <w:bCs w:val="0"/>
          <w:i w:val="0"/>
          <w:iCs w:val="0"/>
          <w:color w:val="000000" w:themeColor="text1"/>
        </w:rPr>
        <w:t>s</w:t>
      </w:r>
      <w:r w:rsidRPr="000E2614">
        <w:rPr>
          <w:rFonts w:ascii="Fira Sans" w:eastAsia="Helvetica" w:hAnsi="Fira Sans" w:cs="Helvetica"/>
          <w:b w:val="0"/>
          <w:bCs w:val="0"/>
          <w:i w:val="0"/>
          <w:iCs w:val="0"/>
          <w:color w:val="000000" w:themeColor="text1"/>
        </w:rPr>
        <w:t>, including calculating impact estimates</w:t>
      </w:r>
      <w:r w:rsidRPr="0053593B">
        <w:rPr>
          <w:rFonts w:ascii="Fira Sans" w:eastAsia="Helvetica" w:hAnsi="Fira Sans" w:cs="Helvetica"/>
          <w:b w:val="0"/>
          <w:bCs w:val="0"/>
          <w:i w:val="0"/>
          <w:iCs w:val="0"/>
          <w:color w:val="000000" w:themeColor="text1"/>
        </w:rPr>
        <w:t xml:space="preserve"> </w:t>
      </w:r>
      <w:r w:rsidRPr="000E2614">
        <w:rPr>
          <w:rFonts w:ascii="Fira Sans" w:eastAsia="Helvetica" w:hAnsi="Fira Sans" w:cs="Helvetica"/>
          <w:b w:val="0"/>
          <w:bCs w:val="0"/>
          <w:i w:val="0"/>
          <w:iCs w:val="0"/>
          <w:color w:val="000000" w:themeColor="text1"/>
        </w:rPr>
        <w:t>aligned to CARE</w:t>
      </w:r>
      <w:r>
        <w:rPr>
          <w:rFonts w:ascii="Fira Sans" w:eastAsia="Helvetica" w:hAnsi="Fira Sans" w:cs="Helvetica"/>
          <w:b w:val="0"/>
          <w:bCs w:val="0"/>
          <w:i w:val="0"/>
          <w:iCs w:val="0"/>
          <w:color w:val="000000" w:themeColor="text1"/>
        </w:rPr>
        <w:t>’</w:t>
      </w:r>
      <w:r w:rsidRPr="000E2614">
        <w:rPr>
          <w:rFonts w:ascii="Fira Sans" w:eastAsia="Helvetica" w:hAnsi="Fira Sans" w:cs="Helvetica"/>
          <w:b w:val="0"/>
          <w:bCs w:val="0"/>
          <w:i w:val="0"/>
          <w:iCs w:val="0"/>
          <w:color w:val="000000" w:themeColor="text1"/>
        </w:rPr>
        <w:t xml:space="preserve">s </w:t>
      </w:r>
      <w:hyperlink r:id="rId9">
        <w:r w:rsidRPr="51433FFA">
          <w:rPr>
            <w:rStyle w:val="Hyperlink"/>
            <w:rFonts w:ascii="Fira Sans" w:eastAsia="Helvetica" w:hAnsi="Fira Sans" w:cs="Helvetica"/>
            <w:b w:val="0"/>
            <w:bCs w:val="0"/>
            <w:i w:val="0"/>
            <w:iCs w:val="0"/>
          </w:rPr>
          <w:t>Vision 2030 indicators</w:t>
        </w:r>
      </w:hyperlink>
      <w:r w:rsidRPr="51433FFA">
        <w:rPr>
          <w:rFonts w:ascii="Fira Sans" w:eastAsia="Helvetica" w:hAnsi="Fira Sans" w:cs="Helvetica"/>
          <w:b w:val="0"/>
          <w:bCs w:val="0"/>
          <w:i w:val="0"/>
          <w:iCs w:val="0"/>
          <w:color w:val="000000" w:themeColor="text1"/>
        </w:rPr>
        <w:t>. The evaluations will answer the following questions:</w:t>
      </w:r>
    </w:p>
    <w:p w14:paraId="1035BDA0" w14:textId="77777777" w:rsidR="00821A78" w:rsidRDefault="00821A78" w:rsidP="00821A78">
      <w:pPr>
        <w:numPr>
          <w:ilvl w:val="0"/>
          <w:numId w:val="7"/>
        </w:numPr>
        <w:spacing w:before="100" w:beforeAutospacing="1" w:after="100" w:afterAutospacing="1"/>
        <w:rPr>
          <w:rFonts w:ascii="Fira Sans" w:eastAsia="Times New Roman" w:hAnsi="Fira Sans" w:cs="Times New Roman"/>
          <w:sz w:val="22"/>
          <w:szCs w:val="22"/>
        </w:rPr>
      </w:pPr>
      <w:r w:rsidRPr="004D2D4F">
        <w:rPr>
          <w:rFonts w:ascii="Fira Sans" w:eastAsia="Times New Roman" w:hAnsi="Fira Sans" w:cs="Times New Roman"/>
          <w:sz w:val="22"/>
          <w:szCs w:val="22"/>
        </w:rPr>
        <w:t>What is the system</w:t>
      </w:r>
      <w:r w:rsidRPr="008C52F3">
        <w:rPr>
          <w:rFonts w:ascii="Fira Sans" w:eastAsia="Times New Roman" w:hAnsi="Fira Sans" w:cs="Times New Roman"/>
          <w:sz w:val="22"/>
          <w:szCs w:val="22"/>
        </w:rPr>
        <w:t xml:space="preserve"> (or systems)</w:t>
      </w:r>
      <w:r w:rsidRPr="004D2D4F">
        <w:rPr>
          <w:rFonts w:ascii="Fira Sans" w:eastAsia="Times New Roman" w:hAnsi="Fira Sans" w:cs="Times New Roman"/>
          <w:sz w:val="22"/>
          <w:szCs w:val="22"/>
        </w:rPr>
        <w:t xml:space="preserve"> </w:t>
      </w:r>
      <w:r>
        <w:rPr>
          <w:rFonts w:ascii="Fira Sans" w:eastAsia="Times New Roman" w:hAnsi="Fira Sans" w:cs="Times New Roman"/>
          <w:sz w:val="22"/>
          <w:szCs w:val="22"/>
        </w:rPr>
        <w:t xml:space="preserve">that changed </w:t>
      </w:r>
      <w:proofErr w:type="gramStart"/>
      <w:r>
        <w:rPr>
          <w:rFonts w:ascii="Fira Sans" w:eastAsia="Times New Roman" w:hAnsi="Fira Sans" w:cs="Times New Roman"/>
          <w:sz w:val="22"/>
          <w:szCs w:val="22"/>
        </w:rPr>
        <w:t>as a result of</w:t>
      </w:r>
      <w:proofErr w:type="gramEnd"/>
      <w:r>
        <w:rPr>
          <w:rFonts w:ascii="Fira Sans" w:eastAsia="Times New Roman" w:hAnsi="Fira Sans" w:cs="Times New Roman"/>
          <w:sz w:val="22"/>
          <w:szCs w:val="22"/>
        </w:rPr>
        <w:t xml:space="preserve"> the advocacy/influencing win</w:t>
      </w:r>
      <w:r w:rsidRPr="004D2D4F">
        <w:rPr>
          <w:rFonts w:ascii="Fira Sans" w:eastAsia="Times New Roman" w:hAnsi="Fira Sans" w:cs="Times New Roman"/>
          <w:sz w:val="22"/>
          <w:szCs w:val="22"/>
        </w:rPr>
        <w:t>?</w:t>
      </w:r>
      <w:r w:rsidRPr="25C046E5">
        <w:rPr>
          <w:rFonts w:ascii="Fira Sans" w:eastAsia="Times New Roman" w:hAnsi="Fira Sans" w:cs="Times New Roman"/>
          <w:sz w:val="22"/>
          <w:szCs w:val="22"/>
        </w:rPr>
        <w:t xml:space="preserve"> </w:t>
      </w:r>
    </w:p>
    <w:p w14:paraId="78B84F7B" w14:textId="77777777" w:rsidR="00821A78" w:rsidRPr="004D2D4F" w:rsidRDefault="00821A78" w:rsidP="00821A78">
      <w:pPr>
        <w:numPr>
          <w:ilvl w:val="0"/>
          <w:numId w:val="7"/>
        </w:numPr>
        <w:spacing w:before="100" w:beforeAutospacing="1" w:after="100" w:afterAutospacing="1"/>
        <w:rPr>
          <w:rFonts w:ascii="Fira Sans" w:eastAsia="Times New Roman" w:hAnsi="Fira Sans" w:cs="Times New Roman"/>
          <w:sz w:val="22"/>
          <w:szCs w:val="22"/>
        </w:rPr>
      </w:pPr>
      <w:r>
        <w:rPr>
          <w:rFonts w:ascii="Fira Sans" w:eastAsia="Times New Roman" w:hAnsi="Fira Sans" w:cs="Times New Roman"/>
          <w:sz w:val="22"/>
          <w:szCs w:val="22"/>
        </w:rPr>
        <w:t xml:space="preserve">How did the </w:t>
      </w:r>
      <w:proofErr w:type="gramStart"/>
      <w:r>
        <w:rPr>
          <w:rFonts w:ascii="Fira Sans" w:eastAsia="Times New Roman" w:hAnsi="Fira Sans" w:cs="Times New Roman"/>
          <w:sz w:val="22"/>
          <w:szCs w:val="22"/>
        </w:rPr>
        <w:t>systems</w:t>
      </w:r>
      <w:proofErr w:type="gramEnd"/>
      <w:r>
        <w:rPr>
          <w:rFonts w:ascii="Fira Sans" w:eastAsia="Times New Roman" w:hAnsi="Fira Sans" w:cs="Times New Roman"/>
          <w:sz w:val="22"/>
          <w:szCs w:val="22"/>
        </w:rPr>
        <w:t>-level change(s) happen? What obstacles had to be addressed or notable advocacy/influencing tactics used to result in the systems-level change?</w:t>
      </w:r>
    </w:p>
    <w:p w14:paraId="51CE0FE7" w14:textId="77777777" w:rsidR="00821A78" w:rsidRPr="008C52F3" w:rsidRDefault="00821A78" w:rsidP="00821A78">
      <w:pPr>
        <w:numPr>
          <w:ilvl w:val="0"/>
          <w:numId w:val="7"/>
        </w:numPr>
        <w:spacing w:before="100" w:beforeAutospacing="1" w:after="100" w:afterAutospacing="1"/>
        <w:rPr>
          <w:rFonts w:ascii="Fira Sans" w:eastAsia="Times New Roman" w:hAnsi="Fira Sans" w:cs="Times New Roman"/>
          <w:sz w:val="22"/>
          <w:szCs w:val="22"/>
        </w:rPr>
      </w:pPr>
      <w:r w:rsidRPr="7F37D7FC">
        <w:rPr>
          <w:rFonts w:ascii="Fira Sans" w:eastAsia="Times New Roman" w:hAnsi="Fira Sans" w:cs="Times New Roman"/>
          <w:sz w:val="22"/>
          <w:szCs w:val="22"/>
        </w:rPr>
        <w:t xml:space="preserve">What was CARE's contribution to those </w:t>
      </w:r>
      <w:r>
        <w:rPr>
          <w:rFonts w:ascii="Fira Sans" w:eastAsia="Times New Roman" w:hAnsi="Fira Sans" w:cs="Times New Roman"/>
          <w:sz w:val="22"/>
          <w:szCs w:val="22"/>
        </w:rPr>
        <w:t xml:space="preserve">systems-level </w:t>
      </w:r>
      <w:r w:rsidRPr="7F37D7FC">
        <w:rPr>
          <w:rFonts w:ascii="Fira Sans" w:eastAsia="Times New Roman" w:hAnsi="Fira Sans" w:cs="Times New Roman"/>
          <w:sz w:val="22"/>
          <w:szCs w:val="22"/>
        </w:rPr>
        <w:t>changes?</w:t>
      </w:r>
      <w:r>
        <w:rPr>
          <w:rFonts w:ascii="Fira Sans" w:eastAsia="Times New Roman" w:hAnsi="Fira Sans" w:cs="Times New Roman"/>
          <w:sz w:val="22"/>
          <w:szCs w:val="22"/>
        </w:rPr>
        <w:t xml:space="preserve"> What role did CARE play in supporting partners who contributed to the change? What advocacy approaches did CARE use with partners (e.g., advocacy for, advocacy with, advocacy by).</w:t>
      </w:r>
    </w:p>
    <w:p w14:paraId="6944F23F" w14:textId="77777777" w:rsidR="00821A78" w:rsidRPr="004D2D4F" w:rsidRDefault="00821A78" w:rsidP="00821A78">
      <w:pPr>
        <w:numPr>
          <w:ilvl w:val="0"/>
          <w:numId w:val="7"/>
        </w:numPr>
        <w:spacing w:before="100" w:beforeAutospacing="1" w:after="100" w:afterAutospacing="1"/>
        <w:rPr>
          <w:rFonts w:ascii="Fira Sans" w:eastAsia="Times New Roman" w:hAnsi="Fira Sans" w:cs="Times New Roman"/>
          <w:sz w:val="22"/>
          <w:szCs w:val="22"/>
        </w:rPr>
      </w:pPr>
      <w:r w:rsidRPr="004D2D4F">
        <w:rPr>
          <w:rFonts w:ascii="Fira Sans" w:eastAsia="Times New Roman" w:hAnsi="Fira Sans" w:cs="Times New Roman"/>
          <w:sz w:val="22"/>
          <w:szCs w:val="22"/>
        </w:rPr>
        <w:t>What were the outcomes of those systems-level changes</w:t>
      </w:r>
      <w:r>
        <w:rPr>
          <w:rFonts w:ascii="Fira Sans" w:eastAsia="Times New Roman" w:hAnsi="Fira Sans" w:cs="Times New Roman"/>
          <w:sz w:val="22"/>
          <w:szCs w:val="22"/>
        </w:rPr>
        <w:t>, from the perspective of CARE and other systems actors</w:t>
      </w:r>
      <w:r w:rsidRPr="004D2D4F">
        <w:rPr>
          <w:rFonts w:ascii="Fira Sans" w:eastAsia="Times New Roman" w:hAnsi="Fira Sans" w:cs="Times New Roman"/>
          <w:sz w:val="22"/>
          <w:szCs w:val="22"/>
        </w:rPr>
        <w:t>?</w:t>
      </w:r>
    </w:p>
    <w:p w14:paraId="150E5938" w14:textId="77777777" w:rsidR="00821A78" w:rsidRPr="004D2D4F" w:rsidRDefault="00821A78" w:rsidP="00821A78">
      <w:pPr>
        <w:numPr>
          <w:ilvl w:val="0"/>
          <w:numId w:val="7"/>
        </w:numPr>
        <w:spacing w:before="100" w:beforeAutospacing="1" w:after="100" w:afterAutospacing="1"/>
        <w:rPr>
          <w:rFonts w:ascii="Fira Sans" w:eastAsia="Times New Roman" w:hAnsi="Fira Sans" w:cs="Times New Roman"/>
          <w:sz w:val="22"/>
          <w:szCs w:val="22"/>
        </w:rPr>
      </w:pPr>
      <w:r w:rsidRPr="004D2D4F">
        <w:rPr>
          <w:rFonts w:ascii="Fira Sans" w:eastAsia="Times New Roman" w:hAnsi="Fira Sans" w:cs="Times New Roman"/>
          <w:sz w:val="22"/>
          <w:szCs w:val="22"/>
        </w:rPr>
        <w:lastRenderedPageBreak/>
        <w:t>Where were the changes that happened to the system and to people (the target population)?</w:t>
      </w:r>
    </w:p>
    <w:p w14:paraId="62817642" w14:textId="77777777" w:rsidR="00821A78" w:rsidRDefault="00821A78" w:rsidP="00821A78">
      <w:pPr>
        <w:numPr>
          <w:ilvl w:val="0"/>
          <w:numId w:val="7"/>
        </w:numPr>
        <w:spacing w:before="100" w:beforeAutospacing="1" w:after="100" w:afterAutospacing="1"/>
        <w:rPr>
          <w:rFonts w:ascii="Fira Sans" w:eastAsia="Times New Roman" w:hAnsi="Fira Sans" w:cs="Times New Roman"/>
          <w:sz w:val="22"/>
          <w:szCs w:val="22"/>
        </w:rPr>
      </w:pPr>
      <w:r w:rsidRPr="008C52F3">
        <w:rPr>
          <w:rFonts w:ascii="Fira Sans" w:eastAsia="Times New Roman" w:hAnsi="Fira Sans" w:cs="Times New Roman"/>
          <w:sz w:val="22"/>
          <w:szCs w:val="22"/>
        </w:rPr>
        <w:t>How many people’s lives are better because of CARE’s contribution</w:t>
      </w:r>
      <w:r>
        <w:rPr>
          <w:rFonts w:ascii="Fira Sans" w:eastAsia="Times New Roman" w:hAnsi="Fira Sans" w:cs="Times New Roman"/>
          <w:sz w:val="22"/>
          <w:szCs w:val="22"/>
        </w:rPr>
        <w:t>s</w:t>
      </w:r>
      <w:r w:rsidRPr="008C52F3">
        <w:rPr>
          <w:rFonts w:ascii="Fira Sans" w:eastAsia="Times New Roman" w:hAnsi="Fira Sans" w:cs="Times New Roman"/>
          <w:sz w:val="22"/>
          <w:szCs w:val="22"/>
        </w:rPr>
        <w:t xml:space="preserve"> to those systems-level changes?</w:t>
      </w:r>
      <w:r>
        <w:rPr>
          <w:rFonts w:ascii="Fira Sans" w:eastAsia="Times New Roman" w:hAnsi="Fira Sans" w:cs="Times New Roman"/>
          <w:sz w:val="22"/>
          <w:szCs w:val="22"/>
        </w:rPr>
        <w:t xml:space="preserve"> (See Annex for CARE’s measurement approach to calculate this impact)</w:t>
      </w:r>
    </w:p>
    <w:p w14:paraId="1BA2B5AB" w14:textId="77777777" w:rsidR="00821A78" w:rsidRPr="008A6890" w:rsidRDefault="00821A78" w:rsidP="00821A78">
      <w:pPr>
        <w:numPr>
          <w:ilvl w:val="1"/>
          <w:numId w:val="7"/>
        </w:numPr>
        <w:spacing w:before="100" w:beforeAutospacing="1" w:after="100" w:afterAutospacing="1"/>
        <w:rPr>
          <w:rFonts w:ascii="Fira Sans" w:eastAsia="Times New Roman" w:hAnsi="Fira Sans" w:cs="Times New Roman"/>
          <w:sz w:val="22"/>
          <w:szCs w:val="22"/>
        </w:rPr>
      </w:pPr>
      <w:r>
        <w:rPr>
          <w:rFonts w:ascii="Fira Sans" w:eastAsia="Times New Roman" w:hAnsi="Fira Sans" w:cs="Times New Roman"/>
          <w:sz w:val="22"/>
          <w:szCs w:val="22"/>
        </w:rPr>
        <w:t>To what extent did the model scale, and how many people’s lives are better through the scaled intervention vs CARE alone?</w:t>
      </w:r>
    </w:p>
    <w:p w14:paraId="29616910" w14:textId="09B7670A" w:rsidR="00821A78" w:rsidRPr="00590E25" w:rsidRDefault="00821A78" w:rsidP="00821A78">
      <w:pPr>
        <w:pStyle w:val="paragraph"/>
        <w:spacing w:before="0" w:beforeAutospacing="0" w:after="0" w:afterAutospacing="0"/>
        <w:textAlignment w:val="baseline"/>
        <w:rPr>
          <w:rFonts w:ascii="Fira Sans" w:hAnsi="Fira Sans" w:cs="Calibri"/>
          <w:b/>
          <w:bCs/>
          <w:color w:val="E97132" w:themeColor="accent2"/>
          <w:sz w:val="22"/>
          <w:szCs w:val="22"/>
        </w:rPr>
      </w:pPr>
      <w:r w:rsidRPr="00590E25">
        <w:rPr>
          <w:rStyle w:val="normaltextrun"/>
          <w:rFonts w:ascii="Fira Sans" w:hAnsi="Fira Sans" w:cs="Calibri"/>
          <w:b/>
          <w:bCs/>
          <w:color w:val="E97132" w:themeColor="accent2"/>
          <w:sz w:val="22"/>
          <w:szCs w:val="22"/>
        </w:rPr>
        <w:t xml:space="preserve">Evaluation </w:t>
      </w:r>
      <w:r w:rsidR="00CC5C5C">
        <w:rPr>
          <w:rStyle w:val="normaltextrun"/>
          <w:rFonts w:ascii="Fira Sans" w:hAnsi="Fira Sans" w:cs="Calibri"/>
          <w:b/>
          <w:bCs/>
          <w:color w:val="E97132" w:themeColor="accent2"/>
          <w:sz w:val="22"/>
          <w:szCs w:val="22"/>
        </w:rPr>
        <w:t>Topic</w:t>
      </w:r>
      <w:r w:rsidRPr="00590E25">
        <w:rPr>
          <w:rStyle w:val="normaltextrun"/>
          <w:rFonts w:ascii="Fira Sans" w:hAnsi="Fira Sans" w:cs="Calibri"/>
          <w:b/>
          <w:bCs/>
          <w:color w:val="E97132" w:themeColor="accent2"/>
          <w:sz w:val="22"/>
          <w:szCs w:val="22"/>
        </w:rPr>
        <w:t xml:space="preserve">: </w:t>
      </w:r>
      <w:r>
        <w:rPr>
          <w:rFonts w:ascii="Fira Sans" w:hAnsi="Fira Sans" w:cs="Calibri"/>
          <w:b/>
          <w:bCs/>
          <w:color w:val="E97132" w:themeColor="accent2"/>
          <w:sz w:val="22"/>
          <w:szCs w:val="22"/>
        </w:rPr>
        <w:t>Categorization-based Farmer ID (FID) Card</w:t>
      </w:r>
      <w:r w:rsidRPr="00590E25">
        <w:rPr>
          <w:rFonts w:ascii="Fira Sans" w:hAnsi="Fira Sans" w:cs="Calibri"/>
          <w:b/>
          <w:bCs/>
          <w:color w:val="E97132" w:themeColor="accent2"/>
          <w:sz w:val="22"/>
          <w:szCs w:val="22"/>
        </w:rPr>
        <w:t xml:space="preserve"> in Nepal</w:t>
      </w:r>
    </w:p>
    <w:p w14:paraId="19085A77" w14:textId="77777777" w:rsidR="00821A78" w:rsidRPr="00E71BD9" w:rsidRDefault="00821A78" w:rsidP="00821A78">
      <w:pPr>
        <w:tabs>
          <w:tab w:val="left" w:pos="1069"/>
        </w:tabs>
        <w:rPr>
          <w:rFonts w:ascii="Fira Sans Condensed" w:hAnsi="Fira Sans Condensed"/>
          <w:color w:val="000000"/>
          <w:sz w:val="22"/>
          <w:szCs w:val="22"/>
        </w:rPr>
      </w:pPr>
      <w:r w:rsidRPr="51433FFA">
        <w:rPr>
          <w:rFonts w:ascii="Fira Sans Condensed" w:eastAsia="Times New Roman" w:hAnsi="Fira Sans Condensed" w:cs="Calibri"/>
          <w:color w:val="000000" w:themeColor="text1"/>
          <w:sz w:val="22"/>
          <w:szCs w:val="22"/>
          <w:lang w:bidi="ne-NP"/>
        </w:rPr>
        <w:t xml:space="preserve">FID is meant for establishing the identity of the most marginalized landless, land poor, and women farmers, including agriculture laborers, who are often forgotten by the state. This model aims to ensure their access to government services and other facilities. Till July 2023, more than 50 thousand people across 17 municipalities have received FID. The potential area of impact evaluation is to understand </w:t>
      </w:r>
      <w:r w:rsidRPr="51433FFA">
        <w:rPr>
          <w:rFonts w:ascii="Fira Sans Condensed" w:hAnsi="Fira Sans Condensed"/>
          <w:color w:val="000000" w:themeColor="text1"/>
          <w:sz w:val="22"/>
          <w:szCs w:val="22"/>
        </w:rPr>
        <w:t xml:space="preserve">if women </w:t>
      </w:r>
      <w:r>
        <w:rPr>
          <w:rFonts w:ascii="Fira Sans Condensed" w:hAnsi="Fira Sans Condensed"/>
          <w:color w:val="000000" w:themeColor="text1"/>
          <w:sz w:val="22"/>
          <w:szCs w:val="22"/>
        </w:rPr>
        <w:t xml:space="preserve">and marginalized groups </w:t>
      </w:r>
      <w:r w:rsidRPr="51433FFA">
        <w:rPr>
          <w:rFonts w:ascii="Fira Sans Condensed" w:hAnsi="Fira Sans Condensed"/>
          <w:color w:val="000000" w:themeColor="text1"/>
          <w:sz w:val="22"/>
          <w:szCs w:val="22"/>
        </w:rPr>
        <w:t>were able to access government support with their farmer ID cards.</w:t>
      </w:r>
    </w:p>
    <w:p w14:paraId="70833DED" w14:textId="77777777" w:rsidR="00821A78" w:rsidRPr="00E71BD9" w:rsidRDefault="00821A78" w:rsidP="00821A78">
      <w:pPr>
        <w:tabs>
          <w:tab w:val="left" w:pos="1069"/>
        </w:tabs>
        <w:rPr>
          <w:rFonts w:ascii="Fira Sans" w:eastAsia="Times New Roman" w:hAnsi="Fira Sans" w:cs="Calibri"/>
          <w:color w:val="000000"/>
          <w:sz w:val="22"/>
          <w:szCs w:val="22"/>
        </w:rPr>
      </w:pPr>
    </w:p>
    <w:p w14:paraId="6B140F5C" w14:textId="29DB0241" w:rsidR="00821A78" w:rsidRPr="00042B64" w:rsidRDefault="00821A78" w:rsidP="00821A78">
      <w:pPr>
        <w:pStyle w:val="ListParagraph"/>
        <w:numPr>
          <w:ilvl w:val="0"/>
          <w:numId w:val="9"/>
        </w:numPr>
        <w:spacing w:after="160" w:line="259" w:lineRule="auto"/>
        <w:ind w:left="340"/>
        <w:rPr>
          <w:rFonts w:ascii="Fira Sans Condensed" w:hAnsi="Fira Sans Condensed" w:cs="Calibri"/>
          <w:color w:val="000000"/>
          <w:sz w:val="22"/>
          <w:szCs w:val="22"/>
          <w:lang w:bidi="ne-NP"/>
        </w:rPr>
      </w:pPr>
      <w:r w:rsidRPr="00042B64">
        <w:rPr>
          <w:rFonts w:ascii="Fira Sans Condensed" w:hAnsi="Fira Sans Condensed" w:cs="Calibri"/>
          <w:b/>
          <w:color w:val="000000" w:themeColor="text1"/>
          <w:sz w:val="22"/>
          <w:szCs w:val="22"/>
          <w:lang w:bidi="ne-NP"/>
        </w:rPr>
        <w:t>Documenting upward adoption of model:</w:t>
      </w:r>
      <w:r w:rsidRPr="00042B64">
        <w:rPr>
          <w:rFonts w:ascii="Fira Sans Condensed" w:hAnsi="Fira Sans Condensed" w:cs="Calibri"/>
          <w:color w:val="000000" w:themeColor="text1"/>
          <w:sz w:val="22"/>
          <w:szCs w:val="22"/>
          <w:lang w:bidi="ne-NP"/>
        </w:rPr>
        <w:t xml:space="preserve"> This model was implemented at the local level and a few local governments have already adopted the model. Documenting the effectiveness of this model at the local level will provide empirical evidence to advocate for scaling the model at the provincial and federal level. What has been the effectiveness of the model at the local level? How has it been instrumental to reforming local agricultural programs, ensuring equity and justice?  </w:t>
      </w:r>
      <w:r>
        <w:br/>
      </w:r>
      <w:r w:rsidRPr="00042B64">
        <w:rPr>
          <w:rFonts w:ascii="Fira Sans Condensed" w:hAnsi="Fira Sans Condensed" w:cs="Calibri"/>
          <w:b/>
          <w:bCs/>
          <w:color w:val="000000"/>
          <w:sz w:val="22"/>
          <w:szCs w:val="22"/>
          <w:lang w:bidi="ne-NP"/>
        </w:rPr>
        <w:t>Bagmati province, allocated budget to implement categorization-based farmer ID card last year.</w:t>
      </w:r>
      <w:r w:rsidRPr="00042B64">
        <w:rPr>
          <w:rFonts w:ascii="Fira Sans Condensed" w:hAnsi="Fira Sans Condensed" w:cs="Calibri"/>
          <w:color w:val="000000"/>
          <w:sz w:val="22"/>
          <w:szCs w:val="22"/>
          <w:lang w:bidi="ne-NP"/>
        </w:rPr>
        <w:t xml:space="preserve"> However, there was some confusion on the number of categories, the process to be adopted and the categorization criteria. This is likely misleading the concept of farmer categorization. Generating evidence from this evaluation will help to engage with the government on an empirical basis and provide evidence-based information about how the FID system should be implemented and its use in practice. This also contrasts with the farmer listing program in federal government practices.</w:t>
      </w:r>
    </w:p>
    <w:p w14:paraId="7B9E21CC" w14:textId="77777777" w:rsidR="00821A78" w:rsidRPr="00E71BD9" w:rsidRDefault="00821A78" w:rsidP="00821A78">
      <w:pPr>
        <w:pStyle w:val="ListParagraph"/>
        <w:ind w:left="340"/>
        <w:rPr>
          <w:rFonts w:ascii="Fira Sans Condensed" w:hAnsi="Fira Sans Condensed" w:cs="Calibri"/>
          <w:color w:val="000000"/>
          <w:sz w:val="22"/>
          <w:szCs w:val="22"/>
          <w:lang w:bidi="ne-NP"/>
        </w:rPr>
      </w:pPr>
      <w:r w:rsidRPr="00E71BD9">
        <w:rPr>
          <w:rFonts w:ascii="Fira Sans Condensed" w:hAnsi="Fira Sans Condensed" w:cs="Calibri"/>
          <w:color w:val="000000"/>
          <w:sz w:val="22"/>
          <w:szCs w:val="22"/>
          <w:lang w:bidi="ne-NP"/>
        </w:rPr>
        <w:t>The Federal Government is prioritizing listing over categorization; thus, it is vital to measure the effectiveness and impact of categorization-based FID analyzing its return of investment to persuade the government about the importance of categorization so that they can focus on prioritizing and adopting categorization-based model in the policy ecosystem at all levels of the governments.</w:t>
      </w:r>
    </w:p>
    <w:p w14:paraId="7C83862B" w14:textId="77777777" w:rsidR="00821A78" w:rsidRPr="00E71BD9" w:rsidRDefault="00821A78" w:rsidP="00821A78">
      <w:pPr>
        <w:pStyle w:val="ListParagraph"/>
        <w:ind w:left="340"/>
        <w:rPr>
          <w:rFonts w:ascii="Fira Sans Condensed" w:hAnsi="Fira Sans Condensed" w:cs="Calibri"/>
          <w:color w:val="000000"/>
          <w:sz w:val="22"/>
          <w:szCs w:val="22"/>
          <w:lang w:bidi="ne-NP"/>
        </w:rPr>
      </w:pPr>
      <w:r w:rsidRPr="00E71BD9">
        <w:rPr>
          <w:rFonts w:ascii="Fira Sans Condensed" w:hAnsi="Fira Sans Condensed" w:cs="Calibri"/>
          <w:color w:val="000000"/>
          <w:sz w:val="22"/>
          <w:szCs w:val="22"/>
          <w:lang w:bidi="ne-NP"/>
        </w:rPr>
        <w:t xml:space="preserve">Besides this, people’s organizations related to the right to food (e.g., FEAN, </w:t>
      </w:r>
      <w:proofErr w:type="spellStart"/>
      <w:r w:rsidRPr="00E71BD9">
        <w:rPr>
          <w:rFonts w:ascii="Fira Sans Condensed" w:hAnsi="Fira Sans Condensed" w:cs="Calibri"/>
          <w:color w:val="000000"/>
          <w:sz w:val="22"/>
          <w:szCs w:val="22"/>
          <w:lang w:bidi="ne-NP"/>
        </w:rPr>
        <w:t>RtF</w:t>
      </w:r>
      <w:proofErr w:type="spellEnd"/>
      <w:r w:rsidRPr="00E71BD9">
        <w:rPr>
          <w:rFonts w:ascii="Fira Sans Condensed" w:hAnsi="Fira Sans Condensed" w:cs="Calibri"/>
          <w:color w:val="000000"/>
          <w:sz w:val="22"/>
          <w:szCs w:val="22"/>
          <w:lang w:bidi="ne-NP"/>
        </w:rPr>
        <w:t xml:space="preserve"> network) are advocating to implement categorization-based FID. They are struggling to showcase evidence from systematic evaluation.  The evaluation finding not only provides basis for advocacy but also improves their understanding and confidence on FID scaling. </w:t>
      </w:r>
    </w:p>
    <w:p w14:paraId="5CBF1196" w14:textId="77777777" w:rsidR="00821A78" w:rsidRPr="00E71BD9" w:rsidRDefault="00821A78" w:rsidP="00821A78">
      <w:pPr>
        <w:pStyle w:val="ListParagraph"/>
        <w:numPr>
          <w:ilvl w:val="0"/>
          <w:numId w:val="9"/>
        </w:numPr>
        <w:spacing w:after="160" w:line="259" w:lineRule="auto"/>
        <w:ind w:left="340"/>
        <w:rPr>
          <w:rFonts w:ascii="Fira Sans Condensed" w:hAnsi="Fira Sans Condensed" w:cs="Calibri"/>
          <w:color w:val="000000"/>
          <w:sz w:val="22"/>
          <w:szCs w:val="22"/>
          <w:lang w:bidi="ne-NP"/>
        </w:rPr>
      </w:pPr>
      <w:r w:rsidRPr="00E71BD9">
        <w:rPr>
          <w:rFonts w:ascii="Fira Sans Condensed" w:hAnsi="Fira Sans Condensed" w:cs="Calibri"/>
          <w:color w:val="000000"/>
          <w:sz w:val="22"/>
          <w:szCs w:val="22"/>
          <w:lang w:bidi="ne-NP"/>
        </w:rPr>
        <w:t>Additionally, the documentation of the impact on life of poor, small and marginalized women farmers due to incentivizing and designing agricultural programs catering the different category of FID would rationalize the importance of categorization-based FID model and provide evidence to persuade policy makers to adopt the models in the policy ecosystem.</w:t>
      </w:r>
    </w:p>
    <w:p w14:paraId="47909930" w14:textId="77777777" w:rsidR="00821A78" w:rsidRPr="00394FDE" w:rsidRDefault="00821A78" w:rsidP="00821A78">
      <w:pPr>
        <w:pStyle w:val="ListParagraph"/>
        <w:numPr>
          <w:ilvl w:val="0"/>
          <w:numId w:val="9"/>
        </w:numPr>
        <w:spacing w:after="160" w:line="259" w:lineRule="auto"/>
        <w:ind w:left="340"/>
        <w:rPr>
          <w:rFonts w:ascii="Fira Sans Condensed" w:hAnsi="Fira Sans Condensed" w:cs="Calibri"/>
          <w:color w:val="000000"/>
          <w:sz w:val="22"/>
          <w:szCs w:val="22"/>
          <w:lang w:bidi="ne-NP"/>
        </w:rPr>
      </w:pPr>
      <w:r w:rsidRPr="51433FFA">
        <w:rPr>
          <w:rFonts w:ascii="Fira Sans Condensed" w:hAnsi="Fira Sans Condensed" w:cs="Calibri"/>
          <w:b/>
          <w:color w:val="000000" w:themeColor="text1"/>
          <w:sz w:val="22"/>
          <w:szCs w:val="22"/>
          <w:lang w:bidi="ne-NP"/>
        </w:rPr>
        <w:t>Scaling out opportunity:</w:t>
      </w:r>
      <w:r w:rsidRPr="51433FFA">
        <w:rPr>
          <w:rFonts w:ascii="Fira Sans Condensed" w:hAnsi="Fira Sans Condensed" w:cs="Calibri"/>
          <w:color w:val="000000" w:themeColor="text1"/>
          <w:sz w:val="22"/>
          <w:szCs w:val="22"/>
          <w:lang w:bidi="ne-NP"/>
        </w:rPr>
        <w:t xml:space="preserve"> Measuring and documenting the process and impact of the FID adoption, situation, and results by 17 municipalities, focusing on </w:t>
      </w:r>
      <w:r w:rsidRPr="008E01E9">
        <w:rPr>
          <w:rFonts w:ascii="Fira Sans Condensed" w:hAnsi="Fira Sans Condensed" w:cs="Calibri"/>
          <w:color w:val="000000" w:themeColor="text1"/>
          <w:sz w:val="22"/>
          <w:szCs w:val="22"/>
          <w:lang w:bidi="ne-NP"/>
        </w:rPr>
        <w:t>return of investment</w:t>
      </w:r>
      <w:r w:rsidRPr="51433FFA">
        <w:rPr>
          <w:rFonts w:ascii="Fira Sans Condensed" w:hAnsi="Fira Sans Condensed" w:cs="Calibri"/>
          <w:color w:val="000000" w:themeColor="text1"/>
          <w:sz w:val="22"/>
          <w:szCs w:val="22"/>
          <w:lang w:bidi="ne-NP"/>
        </w:rPr>
        <w:t xml:space="preserve"> could help to generate the adequate evidence require for out scale the model to other local governments including federal and provincial government to ensure required policies and mechanisms for contributing to reform agriculture system ensuring justice for landless and marginalized farmers.</w:t>
      </w:r>
    </w:p>
    <w:p w14:paraId="11519617" w14:textId="77777777" w:rsidR="00821A78" w:rsidRPr="00394FDE" w:rsidRDefault="00821A78" w:rsidP="00821A78">
      <w:pPr>
        <w:pStyle w:val="ListParagraph"/>
        <w:numPr>
          <w:ilvl w:val="0"/>
          <w:numId w:val="9"/>
        </w:numPr>
        <w:spacing w:after="160" w:line="259" w:lineRule="auto"/>
        <w:ind w:left="340"/>
        <w:rPr>
          <w:rFonts w:ascii="Fira Sans Condensed" w:hAnsi="Fira Sans Condensed" w:cs="Calibri"/>
          <w:color w:val="000000"/>
          <w:sz w:val="22"/>
          <w:szCs w:val="22"/>
          <w:lang w:bidi="ne-NP"/>
        </w:rPr>
      </w:pPr>
      <w:r w:rsidRPr="00E71BD9">
        <w:rPr>
          <w:rFonts w:ascii="Fira Sans Condensed" w:hAnsi="Fira Sans Condensed" w:cs="Calibri"/>
          <w:b/>
          <w:bCs/>
          <w:color w:val="000000"/>
          <w:sz w:val="22"/>
          <w:szCs w:val="22"/>
          <w:lang w:bidi="ne-NP"/>
        </w:rPr>
        <w:t>Strengthen operationalization of agriculture programs:</w:t>
      </w:r>
      <w:r w:rsidRPr="00E71BD9">
        <w:rPr>
          <w:rFonts w:ascii="Fira Sans Condensed" w:hAnsi="Fira Sans Condensed" w:cs="Calibri"/>
          <w:color w:val="000000"/>
          <w:sz w:val="22"/>
          <w:szCs w:val="22"/>
          <w:lang w:bidi="ne-NP"/>
        </w:rPr>
        <w:t xml:space="preserve"> Right to food and right to food sovereignty act and agriculture development strategy speak about localization of agricultural programs to ensure equity and rights of farmers; however, it is not being supported by implementation instruments such as guidelines, directives, and programs. The generation of impact from FID could contribute to operationalizing the approaches of local government in ensuring rights of farmers.</w:t>
      </w:r>
    </w:p>
    <w:p w14:paraId="01F7A70F" w14:textId="77777777" w:rsidR="00821A78" w:rsidRPr="00E71BD9" w:rsidRDefault="00821A78" w:rsidP="00821A78">
      <w:pPr>
        <w:pStyle w:val="ListParagraph"/>
        <w:numPr>
          <w:ilvl w:val="0"/>
          <w:numId w:val="9"/>
        </w:numPr>
        <w:spacing w:after="160" w:line="259" w:lineRule="auto"/>
        <w:ind w:left="340"/>
        <w:rPr>
          <w:rFonts w:ascii="Fira Sans Condensed" w:hAnsi="Fira Sans Condensed" w:cs="Calibri"/>
          <w:color w:val="000000"/>
          <w:sz w:val="22"/>
          <w:szCs w:val="22"/>
          <w:lang w:bidi="ne-NP"/>
        </w:rPr>
      </w:pPr>
      <w:r w:rsidRPr="51433FFA">
        <w:rPr>
          <w:rFonts w:ascii="Fira Sans Condensed" w:hAnsi="Fira Sans Condensed" w:cs="Calibri"/>
          <w:color w:val="000000" w:themeColor="text1"/>
          <w:sz w:val="22"/>
          <w:szCs w:val="22"/>
          <w:lang w:bidi="ne-NP"/>
        </w:rPr>
        <w:lastRenderedPageBreak/>
        <w:t>Recommendation on further ways of advocacy and engagement with different levels of government to take forward FID model will provide information to shape our advocacy strategy to advance FID model scaling.</w:t>
      </w:r>
    </w:p>
    <w:p w14:paraId="14D08E7E" w14:textId="77777777" w:rsidR="00821A78" w:rsidRPr="00966743" w:rsidRDefault="00821A78" w:rsidP="00821A78">
      <w:pPr>
        <w:spacing w:after="160" w:line="259" w:lineRule="auto"/>
        <w:contextualSpacing/>
        <w:rPr>
          <w:rFonts w:ascii="Fira Sans" w:hAnsi="Fira Sans" w:cs="Calibri"/>
          <w:color w:val="000000"/>
          <w:sz w:val="22"/>
          <w:szCs w:val="22"/>
          <w:lang w:bidi="ne-NP"/>
        </w:rPr>
      </w:pPr>
      <w:r w:rsidRPr="00966743">
        <w:rPr>
          <w:rFonts w:ascii="Fira Sans" w:hAnsi="Fira Sans" w:cs="Calibri"/>
          <w:color w:val="000000"/>
          <w:sz w:val="22"/>
          <w:szCs w:val="22"/>
          <w:lang w:bidi="ne-NP"/>
        </w:rPr>
        <w:t>Background documents:</w:t>
      </w:r>
    </w:p>
    <w:p w14:paraId="1FF7396A" w14:textId="77777777" w:rsidR="00821A78" w:rsidRPr="00966743" w:rsidRDefault="00000000" w:rsidP="00821A78">
      <w:pPr>
        <w:pStyle w:val="ListParagraph"/>
        <w:numPr>
          <w:ilvl w:val="0"/>
          <w:numId w:val="10"/>
        </w:numPr>
        <w:spacing w:before="100" w:beforeAutospacing="1" w:after="160" w:afterAutospacing="1" w:line="259" w:lineRule="auto"/>
        <w:rPr>
          <w:rFonts w:ascii="Fira Sans" w:hAnsi="Fira Sans"/>
          <w:sz w:val="22"/>
          <w:szCs w:val="22"/>
        </w:rPr>
      </w:pPr>
      <w:hyperlink r:id="rId10" w:tgtFrame="_blank" w:tooltip="https://careevaluations.org/evaluation/evaluating-system-level-change-and-impact-findings-from-the-evaluation-of-the-samarthya-project-in-nepal/" w:history="1">
        <w:r w:rsidR="00821A78" w:rsidRPr="00966743">
          <w:rPr>
            <w:rFonts w:ascii="Fira Sans" w:hAnsi="Fira Sans"/>
            <w:color w:val="0000FF"/>
            <w:sz w:val="22"/>
            <w:szCs w:val="22"/>
            <w:u w:val="single"/>
          </w:rPr>
          <w:t>SAMARTHYA Systems-Level Impact evaluation</w:t>
        </w:r>
      </w:hyperlink>
      <w:r w:rsidR="00821A78" w:rsidRPr="00966743">
        <w:rPr>
          <w:rFonts w:ascii="Fira Sans" w:hAnsi="Fira Sans"/>
          <w:sz w:val="22"/>
          <w:szCs w:val="22"/>
        </w:rPr>
        <w:t xml:space="preserve"> </w:t>
      </w:r>
    </w:p>
    <w:p w14:paraId="6A62667B" w14:textId="77777777" w:rsidR="00821A78" w:rsidRPr="00544372" w:rsidRDefault="00000000" w:rsidP="00821A78">
      <w:pPr>
        <w:pStyle w:val="ListParagraph"/>
        <w:numPr>
          <w:ilvl w:val="0"/>
          <w:numId w:val="10"/>
        </w:numPr>
        <w:spacing w:before="100" w:beforeAutospacing="1" w:after="160" w:afterAutospacing="1" w:line="259" w:lineRule="auto"/>
        <w:rPr>
          <w:rFonts w:ascii="Fira Sans" w:hAnsi="Fira Sans"/>
          <w:sz w:val="22"/>
          <w:szCs w:val="22"/>
        </w:rPr>
      </w:pPr>
      <w:hyperlink r:id="rId11" w:history="1">
        <w:r w:rsidR="00821A78" w:rsidRPr="00966743">
          <w:rPr>
            <w:rStyle w:val="Hyperlink"/>
            <w:rFonts w:ascii="Fira Sans" w:hAnsi="Fira Sans"/>
            <w:sz w:val="22"/>
            <w:szCs w:val="22"/>
          </w:rPr>
          <w:t>Nepal Farmer ID Catalytic Impact Case Study</w:t>
        </w:r>
      </w:hyperlink>
    </w:p>
    <w:p w14:paraId="5C0267C1" w14:textId="77777777" w:rsidR="00821A78" w:rsidRPr="000E2614" w:rsidRDefault="00821A78" w:rsidP="00821A78">
      <w:pPr>
        <w:rPr>
          <w:rFonts w:ascii="Fira Sans" w:eastAsia="Times New Roman" w:hAnsi="Fira Sans" w:cs="Calibri"/>
          <w:b/>
          <w:bCs/>
          <w:color w:val="000000"/>
          <w:sz w:val="22"/>
          <w:szCs w:val="22"/>
        </w:rPr>
      </w:pPr>
      <w:r w:rsidRPr="000E2614">
        <w:rPr>
          <w:rFonts w:ascii="Fira Sans" w:eastAsia="Times New Roman" w:hAnsi="Fira Sans" w:cs="Calibri"/>
          <w:b/>
          <w:bCs/>
          <w:color w:val="000000"/>
          <w:sz w:val="22"/>
          <w:szCs w:val="22"/>
        </w:rPr>
        <w:t>Scope of Work</w:t>
      </w:r>
    </w:p>
    <w:p w14:paraId="6353469B" w14:textId="77777777" w:rsidR="00821A78" w:rsidRPr="000E2614" w:rsidRDefault="00821A78" w:rsidP="00821A78">
      <w:pPr>
        <w:pStyle w:val="formtext"/>
        <w:rPr>
          <w:rFonts w:ascii="Fira Sans" w:eastAsia="Helvetica" w:hAnsi="Fira Sans" w:cs="Helvetica"/>
          <w:b w:val="0"/>
          <w:bCs w:val="0"/>
          <w:i w:val="0"/>
          <w:iCs w:val="0"/>
          <w:color w:val="000000" w:themeColor="text1"/>
        </w:rPr>
      </w:pPr>
      <w:r>
        <w:rPr>
          <w:rStyle w:val="normaltextrun"/>
          <w:rFonts w:ascii="Fira Sans" w:eastAsia="Times New Roman" w:hAnsi="Fira Sans" w:cs="Calibri"/>
          <w:b w:val="0"/>
          <w:bCs w:val="0"/>
          <w:i w:val="0"/>
          <w:iCs w:val="0"/>
        </w:rPr>
        <w:t xml:space="preserve">The evaluation of </w:t>
      </w:r>
      <w:r w:rsidRPr="00603BB6">
        <w:rPr>
          <w:rStyle w:val="normaltextrun"/>
          <w:rFonts w:ascii="Fira Sans" w:eastAsia="Times New Roman" w:hAnsi="Fira Sans" w:cs="Calibri"/>
          <w:b w:val="0"/>
          <w:bCs w:val="0"/>
        </w:rPr>
        <w:t>each of the advocacy wins</w:t>
      </w:r>
      <w:r>
        <w:rPr>
          <w:rStyle w:val="normaltextrun"/>
          <w:rFonts w:ascii="Fira Sans" w:eastAsia="Times New Roman" w:hAnsi="Fira Sans" w:cs="Calibri"/>
          <w:b w:val="0"/>
          <w:bCs w:val="0"/>
          <w:i w:val="0"/>
          <w:iCs w:val="0"/>
        </w:rPr>
        <w:t xml:space="preserve"> will include the following activities</w:t>
      </w:r>
      <w:r w:rsidRPr="000E2614">
        <w:rPr>
          <w:rFonts w:ascii="Fira Sans" w:eastAsia="Helvetica" w:hAnsi="Fira Sans" w:cs="Helvetica"/>
          <w:b w:val="0"/>
          <w:bCs w:val="0"/>
          <w:i w:val="0"/>
          <w:iCs w:val="0"/>
          <w:color w:val="000000" w:themeColor="text1"/>
        </w:rPr>
        <w:t>:</w:t>
      </w:r>
    </w:p>
    <w:p w14:paraId="0CC88CF1" w14:textId="77777777" w:rsidR="00821A78" w:rsidRDefault="00821A78" w:rsidP="00821A78">
      <w:pPr>
        <w:pStyle w:val="formtext"/>
        <w:numPr>
          <w:ilvl w:val="0"/>
          <w:numId w:val="4"/>
        </w:numPr>
        <w:rPr>
          <w:rFonts w:ascii="Fira Sans" w:eastAsia="Times New Roman" w:hAnsi="Fira Sans" w:cs="Calibri"/>
          <w:color w:val="000000"/>
        </w:rPr>
      </w:pPr>
      <w:r w:rsidRPr="000E2614">
        <w:rPr>
          <w:rFonts w:ascii="Fira Sans" w:eastAsia="Helvetica" w:hAnsi="Fira Sans" w:cs="Helvetica"/>
          <w:b w:val="0"/>
          <w:bCs w:val="0"/>
          <w:i w:val="0"/>
          <w:iCs w:val="0"/>
          <w:color w:val="000000" w:themeColor="text1"/>
        </w:rPr>
        <w:t xml:space="preserve">Assess existing evidence </w:t>
      </w:r>
      <w:r w:rsidRPr="000E2614">
        <w:rPr>
          <w:rFonts w:ascii="Fira Sans" w:eastAsia="Times New Roman" w:hAnsi="Fira Sans" w:cs="Calibri"/>
          <w:b w:val="0"/>
          <w:bCs w:val="0"/>
          <w:i w:val="0"/>
          <w:iCs w:val="0"/>
          <w:color w:val="000000"/>
        </w:rPr>
        <w:t>of CARE’s contribution to each win</w:t>
      </w:r>
      <w:r w:rsidRPr="000E2614">
        <w:rPr>
          <w:rFonts w:ascii="Fira Sans" w:eastAsia="Helvetica" w:hAnsi="Fira Sans" w:cs="Helvetica"/>
          <w:b w:val="0"/>
          <w:bCs w:val="0"/>
          <w:i w:val="0"/>
          <w:iCs w:val="0"/>
          <w:color w:val="000000" w:themeColor="text1"/>
        </w:rPr>
        <w:t xml:space="preserve"> through a d</w:t>
      </w:r>
      <w:r w:rsidRPr="000E2614">
        <w:rPr>
          <w:rFonts w:ascii="Fira Sans" w:eastAsia="Times New Roman" w:hAnsi="Fira Sans" w:cs="Calibri"/>
          <w:b w:val="0"/>
          <w:bCs w:val="0"/>
          <w:i w:val="0"/>
          <w:iCs w:val="0"/>
          <w:color w:val="000000"/>
        </w:rPr>
        <w:t>esk review of existing programmatic evidence, including completed Advocacy and Influencing Impact Reporting (AIIR) Tools and reports.</w:t>
      </w:r>
      <w:r w:rsidRPr="000E2614">
        <w:rPr>
          <w:rFonts w:ascii="Fira Sans" w:eastAsia="Times New Roman" w:hAnsi="Fira Sans" w:cs="Calibri"/>
          <w:color w:val="000000"/>
        </w:rPr>
        <w:t xml:space="preserve"> </w:t>
      </w:r>
    </w:p>
    <w:p w14:paraId="04D3AADC" w14:textId="77777777" w:rsidR="00821A78" w:rsidRPr="00D72BA4" w:rsidRDefault="00821A78" w:rsidP="00821A78">
      <w:pPr>
        <w:pStyle w:val="formtext"/>
        <w:numPr>
          <w:ilvl w:val="0"/>
          <w:numId w:val="4"/>
        </w:numPr>
        <w:rPr>
          <w:rFonts w:ascii="Fira Sans" w:eastAsia="Times New Roman" w:hAnsi="Fira Sans" w:cs="Calibri"/>
          <w:b w:val="0"/>
          <w:bCs w:val="0"/>
          <w:i w:val="0"/>
          <w:iCs w:val="0"/>
          <w:color w:val="000000"/>
        </w:rPr>
      </w:pPr>
      <w:r w:rsidRPr="7F37D7FC">
        <w:rPr>
          <w:rFonts w:ascii="Fira Sans" w:eastAsia="Times New Roman" w:hAnsi="Fira Sans" w:cs="Calibri"/>
          <w:b w:val="0"/>
          <w:bCs w:val="0"/>
          <w:i w:val="0"/>
          <w:iCs w:val="0"/>
          <w:color w:val="000000" w:themeColor="text1"/>
        </w:rPr>
        <w:t xml:space="preserve">Depending on existing evidence assessed in Step 1, conduct </w:t>
      </w:r>
      <w:hyperlink r:id="rId12">
        <w:r w:rsidRPr="7F37D7FC">
          <w:rPr>
            <w:rFonts w:ascii="Fira Sans" w:eastAsia="Times New Roman" w:hAnsi="Fira Sans" w:cs="Calibri"/>
            <w:b w:val="0"/>
            <w:bCs w:val="0"/>
            <w:i w:val="0"/>
            <w:iCs w:val="0"/>
            <w:color w:val="0563C1"/>
            <w:u w:val="single"/>
          </w:rPr>
          <w:t>bellwether interviews</w:t>
        </w:r>
      </w:hyperlink>
      <w:r w:rsidRPr="7F37D7FC">
        <w:rPr>
          <w:rFonts w:ascii="Fira Sans" w:eastAsia="Times New Roman" w:hAnsi="Fira Sans" w:cs="Calibri"/>
          <w:b w:val="0"/>
          <w:bCs w:val="0"/>
          <w:i w:val="0"/>
          <w:iCs w:val="0"/>
          <w:color w:val="000000" w:themeColor="text1"/>
        </w:rPr>
        <w:t> (or other participatory approaches) with key policy makers and stakeholders to determine CARE’s contribution to the advocacy win</w:t>
      </w:r>
      <w:r>
        <w:rPr>
          <w:rFonts w:ascii="Fira Sans" w:eastAsia="Times New Roman" w:hAnsi="Fira Sans" w:cs="Calibri"/>
          <w:b w:val="0"/>
          <w:bCs w:val="0"/>
          <w:i w:val="0"/>
          <w:iCs w:val="0"/>
          <w:color w:val="000000" w:themeColor="text1"/>
        </w:rPr>
        <w:t xml:space="preserve"> and their perspectives on the effectiveness of the model</w:t>
      </w:r>
      <w:r w:rsidRPr="7F37D7FC">
        <w:rPr>
          <w:rFonts w:ascii="Fira Sans" w:eastAsia="Times New Roman" w:hAnsi="Fira Sans" w:cs="Calibri"/>
          <w:b w:val="0"/>
          <w:bCs w:val="0"/>
          <w:i w:val="0"/>
          <w:iCs w:val="0"/>
          <w:color w:val="000000" w:themeColor="text1"/>
        </w:rPr>
        <w:t>. CARE will provide a list of potential interviewees, including contact information.</w:t>
      </w:r>
    </w:p>
    <w:p w14:paraId="474E5AF7" w14:textId="77777777" w:rsidR="00821A78" w:rsidRPr="00D72BA4" w:rsidRDefault="00821A78" w:rsidP="00821A78">
      <w:pPr>
        <w:pStyle w:val="formtext"/>
        <w:numPr>
          <w:ilvl w:val="1"/>
          <w:numId w:val="4"/>
        </w:numPr>
        <w:rPr>
          <w:rFonts w:ascii="Fira Sans" w:eastAsia="Times New Roman" w:hAnsi="Fira Sans" w:cs="Calibri"/>
          <w:b w:val="0"/>
          <w:bCs w:val="0"/>
          <w:i w:val="0"/>
          <w:iCs w:val="0"/>
          <w:color w:val="000000"/>
        </w:rPr>
      </w:pPr>
      <w:r w:rsidRPr="00D72BA4">
        <w:rPr>
          <w:rFonts w:ascii="Fira Sans" w:eastAsia="Times New Roman" w:hAnsi="Fira Sans" w:cs="Calibri"/>
          <w:b w:val="0"/>
          <w:bCs w:val="0"/>
          <w:i w:val="0"/>
          <w:iCs w:val="0"/>
          <w:color w:val="000000"/>
        </w:rPr>
        <w:t xml:space="preserve">Analyze the data from the interviews alongside existing evidence to provide an independent </w:t>
      </w:r>
      <w:hyperlink r:id="rId13" w:history="1">
        <w:r w:rsidRPr="00D72BA4">
          <w:rPr>
            <w:rStyle w:val="Hyperlink"/>
            <w:rFonts w:ascii="Fira Sans" w:eastAsia="Times New Roman" w:hAnsi="Fira Sans" w:cs="Calibri"/>
            <w:b w:val="0"/>
            <w:bCs w:val="0"/>
            <w:i w:val="0"/>
            <w:iCs w:val="0"/>
          </w:rPr>
          <w:t>contribution analysis</w:t>
        </w:r>
      </w:hyperlink>
      <w:r>
        <w:rPr>
          <w:rStyle w:val="Hyperlink"/>
          <w:rFonts w:ascii="Fira Sans" w:eastAsia="Times New Roman" w:hAnsi="Fira Sans" w:cs="Calibri"/>
          <w:b w:val="0"/>
          <w:bCs w:val="0"/>
          <w:i w:val="0"/>
          <w:iCs w:val="0"/>
        </w:rPr>
        <w:t xml:space="preserve"> (or a similarly robust model)</w:t>
      </w:r>
      <w:r w:rsidRPr="00D72BA4">
        <w:rPr>
          <w:rFonts w:ascii="Fira Sans" w:eastAsia="Times New Roman" w:hAnsi="Fira Sans" w:cs="Calibri"/>
          <w:b w:val="0"/>
          <w:bCs w:val="0"/>
          <w:i w:val="0"/>
          <w:iCs w:val="0"/>
          <w:color w:val="000000"/>
        </w:rPr>
        <w:t>.</w:t>
      </w:r>
    </w:p>
    <w:p w14:paraId="2404938B" w14:textId="77777777" w:rsidR="00821A78" w:rsidRDefault="00821A78" w:rsidP="00821A78">
      <w:pPr>
        <w:pStyle w:val="formtext"/>
        <w:numPr>
          <w:ilvl w:val="0"/>
          <w:numId w:val="4"/>
        </w:numPr>
        <w:rPr>
          <w:rFonts w:ascii="Fira Sans" w:eastAsia="Helvetica" w:hAnsi="Fira Sans" w:cs="Helvetica"/>
          <w:b w:val="0"/>
          <w:bCs w:val="0"/>
          <w:i w:val="0"/>
          <w:iCs w:val="0"/>
          <w:color w:val="000000" w:themeColor="text1"/>
        </w:rPr>
      </w:pPr>
      <w:r w:rsidRPr="00D72BA4">
        <w:rPr>
          <w:rFonts w:ascii="Fira Sans" w:eastAsia="Helvetica" w:hAnsi="Fira Sans" w:cs="Helvetica"/>
          <w:b w:val="0"/>
          <w:bCs w:val="0"/>
          <w:i w:val="0"/>
          <w:iCs w:val="0"/>
          <w:color w:val="000000" w:themeColor="text1"/>
        </w:rPr>
        <w:t>Re</w:t>
      </w:r>
      <w:r>
        <w:rPr>
          <w:rFonts w:ascii="Fira Sans" w:eastAsia="Helvetica" w:hAnsi="Fira Sans" w:cs="Helvetica"/>
          <w:b w:val="0"/>
          <w:bCs w:val="0"/>
          <w:i w:val="0"/>
          <w:iCs w:val="0"/>
          <w:color w:val="000000" w:themeColor="text1"/>
        </w:rPr>
        <w:t>fine</w:t>
      </w:r>
      <w:r w:rsidRPr="00D72BA4">
        <w:rPr>
          <w:rFonts w:ascii="Fira Sans" w:eastAsia="Helvetica" w:hAnsi="Fira Sans" w:cs="Helvetica"/>
          <w:b w:val="0"/>
          <w:bCs w:val="0"/>
          <w:i w:val="0"/>
          <w:iCs w:val="0"/>
          <w:color w:val="000000" w:themeColor="text1"/>
        </w:rPr>
        <w:t xml:space="preserve"> a Theory of Change outlining the systems-level </w:t>
      </w:r>
      <w:r>
        <w:rPr>
          <w:rFonts w:ascii="Fira Sans" w:eastAsia="Helvetica" w:hAnsi="Fira Sans" w:cs="Helvetica"/>
          <w:b w:val="0"/>
          <w:bCs w:val="0"/>
          <w:i w:val="0"/>
          <w:iCs w:val="0"/>
          <w:color w:val="000000" w:themeColor="text1"/>
        </w:rPr>
        <w:t xml:space="preserve">pathways, strategies, approaches, and </w:t>
      </w:r>
      <w:r w:rsidRPr="00D72BA4">
        <w:rPr>
          <w:rFonts w:ascii="Fira Sans" w:eastAsia="Helvetica" w:hAnsi="Fira Sans" w:cs="Helvetica"/>
          <w:b w:val="0"/>
          <w:bCs w:val="0"/>
          <w:i w:val="0"/>
          <w:iCs w:val="0"/>
          <w:color w:val="000000" w:themeColor="text1"/>
        </w:rPr>
        <w:t xml:space="preserve">outcomes that occurred </w:t>
      </w:r>
      <w:proofErr w:type="gramStart"/>
      <w:r w:rsidRPr="00D72BA4">
        <w:rPr>
          <w:rFonts w:ascii="Fira Sans" w:eastAsia="Helvetica" w:hAnsi="Fira Sans" w:cs="Helvetica"/>
          <w:b w:val="0"/>
          <w:bCs w:val="0"/>
          <w:i w:val="0"/>
          <w:iCs w:val="0"/>
          <w:color w:val="000000" w:themeColor="text1"/>
        </w:rPr>
        <w:t>as a result of</w:t>
      </w:r>
      <w:proofErr w:type="gramEnd"/>
      <w:r w:rsidRPr="00D72BA4">
        <w:rPr>
          <w:rFonts w:ascii="Fira Sans" w:eastAsia="Helvetica" w:hAnsi="Fira Sans" w:cs="Helvetica"/>
          <w:b w:val="0"/>
          <w:bCs w:val="0"/>
          <w:i w:val="0"/>
          <w:iCs w:val="0"/>
          <w:color w:val="000000" w:themeColor="text1"/>
        </w:rPr>
        <w:t xml:space="preserve"> the advocacy/influencing win and the subsequent impact on </w:t>
      </w:r>
      <w:r w:rsidRPr="66245197">
        <w:rPr>
          <w:rFonts w:ascii="Fira Sans" w:eastAsia="Helvetica" w:hAnsi="Fira Sans" w:cs="Helvetica"/>
          <w:b w:val="0"/>
          <w:bCs w:val="0"/>
          <w:i w:val="0"/>
          <w:iCs w:val="0"/>
          <w:color w:val="000000" w:themeColor="text1"/>
        </w:rPr>
        <w:t>people’s</w:t>
      </w:r>
      <w:r w:rsidRPr="00D72BA4">
        <w:rPr>
          <w:rFonts w:ascii="Fira Sans" w:eastAsia="Helvetica" w:hAnsi="Fira Sans" w:cs="Helvetica"/>
          <w:b w:val="0"/>
          <w:bCs w:val="0"/>
          <w:i w:val="0"/>
          <w:iCs w:val="0"/>
          <w:color w:val="000000" w:themeColor="text1"/>
        </w:rPr>
        <w:t xml:space="preserve"> lives, </w:t>
      </w:r>
      <w:r w:rsidRPr="002D4B83">
        <w:rPr>
          <w:rFonts w:ascii="Fira Sans" w:eastAsia="Helvetica" w:hAnsi="Fira Sans" w:cs="Helvetica"/>
          <w:b w:val="0"/>
          <w:bCs w:val="0"/>
          <w:i w:val="0"/>
          <w:iCs w:val="0"/>
          <w:color w:val="000000" w:themeColor="text1"/>
        </w:rPr>
        <w:t>based on CARE’s established systems-level impact measurement framework (see Annex).</w:t>
      </w:r>
    </w:p>
    <w:p w14:paraId="5E9CFEDB" w14:textId="77777777" w:rsidR="00821A78" w:rsidRPr="00D72BA4" w:rsidRDefault="00821A78" w:rsidP="00821A78">
      <w:pPr>
        <w:pStyle w:val="formtext"/>
        <w:numPr>
          <w:ilvl w:val="0"/>
          <w:numId w:val="4"/>
        </w:numPr>
        <w:rPr>
          <w:rFonts w:ascii="Fira Sans" w:eastAsia="Helvetica" w:hAnsi="Fira Sans" w:cs="Helvetica"/>
          <w:b w:val="0"/>
          <w:bCs w:val="0"/>
          <w:i w:val="0"/>
          <w:iCs w:val="0"/>
          <w:color w:val="000000" w:themeColor="text1"/>
        </w:rPr>
      </w:pPr>
      <w:r>
        <w:rPr>
          <w:rFonts w:ascii="Fira Sans" w:eastAsia="Helvetica" w:hAnsi="Fira Sans" w:cs="Helvetica"/>
          <w:b w:val="0"/>
          <w:bCs w:val="0"/>
          <w:i w:val="0"/>
          <w:iCs w:val="0"/>
          <w:color w:val="000000" w:themeColor="text1"/>
        </w:rPr>
        <w:t xml:space="preserve">Qualitative impact: assess how, and to what extent, CARE enacted systems-level change. Document any “ripple effects” and additional (possibly unintended) outcomes that took place </w:t>
      </w:r>
      <w:proofErr w:type="gramStart"/>
      <w:r>
        <w:rPr>
          <w:rFonts w:ascii="Fira Sans" w:eastAsia="Helvetica" w:hAnsi="Fira Sans" w:cs="Helvetica"/>
          <w:b w:val="0"/>
          <w:bCs w:val="0"/>
          <w:i w:val="0"/>
          <w:iCs w:val="0"/>
          <w:color w:val="000000" w:themeColor="text1"/>
        </w:rPr>
        <w:t>as a result of</w:t>
      </w:r>
      <w:proofErr w:type="gramEnd"/>
      <w:r>
        <w:rPr>
          <w:rFonts w:ascii="Fira Sans" w:eastAsia="Helvetica" w:hAnsi="Fira Sans" w:cs="Helvetica"/>
          <w:b w:val="0"/>
          <w:bCs w:val="0"/>
          <w:i w:val="0"/>
          <w:iCs w:val="0"/>
          <w:color w:val="000000" w:themeColor="text1"/>
        </w:rPr>
        <w:t xml:space="preserve"> the policy change.</w:t>
      </w:r>
    </w:p>
    <w:p w14:paraId="47E9FCB6" w14:textId="77777777" w:rsidR="00821A78" w:rsidRPr="00D72BA4" w:rsidRDefault="00821A78" w:rsidP="00821A78">
      <w:pPr>
        <w:pStyle w:val="formtext"/>
        <w:numPr>
          <w:ilvl w:val="0"/>
          <w:numId w:val="4"/>
        </w:numPr>
        <w:rPr>
          <w:rFonts w:ascii="Fira Sans" w:eastAsia="Helvetica" w:hAnsi="Fira Sans" w:cs="Helvetica"/>
          <w:b w:val="0"/>
          <w:bCs w:val="0"/>
          <w:i w:val="0"/>
          <w:iCs w:val="0"/>
          <w:color w:val="000000" w:themeColor="text1"/>
        </w:rPr>
      </w:pPr>
      <w:r>
        <w:rPr>
          <w:rFonts w:ascii="Fira Sans" w:eastAsia="Helvetica" w:hAnsi="Fira Sans" w:cs="Helvetica"/>
          <w:b w:val="0"/>
          <w:bCs w:val="0"/>
          <w:i w:val="0"/>
          <w:iCs w:val="0"/>
          <w:color w:val="000000" w:themeColor="text1"/>
        </w:rPr>
        <w:t xml:space="preserve">Quantitative impact: </w:t>
      </w:r>
      <w:r w:rsidRPr="3F25EADA">
        <w:rPr>
          <w:rFonts w:ascii="Fira Sans" w:eastAsia="Helvetica" w:hAnsi="Fira Sans" w:cs="Helvetica"/>
          <w:b w:val="0"/>
          <w:bCs w:val="0"/>
          <w:i w:val="0"/>
          <w:iCs w:val="0"/>
          <w:color w:val="000000" w:themeColor="text1"/>
        </w:rPr>
        <w:t xml:space="preserve">Estimate </w:t>
      </w:r>
      <w:r>
        <w:rPr>
          <w:rFonts w:ascii="Fira Sans" w:eastAsia="Helvetica" w:hAnsi="Fira Sans" w:cs="Helvetica"/>
          <w:b w:val="0"/>
          <w:bCs w:val="0"/>
          <w:i w:val="0"/>
          <w:iCs w:val="0"/>
          <w:color w:val="000000" w:themeColor="text1"/>
        </w:rPr>
        <w:t xml:space="preserve">the extent of the impact brought about by the systems-level change by estimating </w:t>
      </w:r>
      <w:r w:rsidRPr="3F25EADA">
        <w:rPr>
          <w:rFonts w:ascii="Fira Sans" w:eastAsia="Helvetica" w:hAnsi="Fira Sans" w:cs="Helvetica"/>
          <w:b w:val="0"/>
          <w:bCs w:val="0"/>
          <w:i w:val="0"/>
          <w:iCs w:val="0"/>
          <w:color w:val="000000" w:themeColor="text1"/>
        </w:rPr>
        <w:t>the number of lives impacted, with a specific focus on vulnerable populations. Depending on available secondary data, that may entail original data collection through household surveys, focus groups, and key informant interviews.</w:t>
      </w:r>
    </w:p>
    <w:p w14:paraId="7690B432" w14:textId="77777777" w:rsidR="00821A78" w:rsidRPr="00D72BA4" w:rsidRDefault="00821A78" w:rsidP="00821A78">
      <w:pPr>
        <w:pStyle w:val="formtext"/>
        <w:numPr>
          <w:ilvl w:val="0"/>
          <w:numId w:val="4"/>
        </w:numPr>
        <w:spacing w:after="0" w:line="240" w:lineRule="auto"/>
        <w:rPr>
          <w:rFonts w:ascii="Fira Sans" w:eastAsia="Helvetica" w:hAnsi="Fira Sans" w:cs="Helvetica"/>
          <w:b w:val="0"/>
          <w:bCs w:val="0"/>
          <w:i w:val="0"/>
          <w:iCs w:val="0"/>
          <w:color w:val="000000" w:themeColor="text1"/>
        </w:rPr>
      </w:pPr>
      <w:r w:rsidRPr="00D72BA4">
        <w:rPr>
          <w:rFonts w:ascii="Fira Sans" w:eastAsia="Helvetica" w:hAnsi="Fira Sans" w:cs="Helvetica"/>
          <w:b w:val="0"/>
          <w:bCs w:val="0"/>
          <w:i w:val="0"/>
          <w:iCs w:val="0"/>
          <w:color w:val="000000" w:themeColor="text1"/>
        </w:rPr>
        <w:t xml:space="preserve">Identify learning and recommendations for future systems-level </w:t>
      </w:r>
      <w:r>
        <w:rPr>
          <w:rFonts w:ascii="Fira Sans" w:eastAsia="Helvetica" w:hAnsi="Fira Sans" w:cs="Helvetica"/>
          <w:b w:val="0"/>
          <w:bCs w:val="0"/>
          <w:i w:val="0"/>
          <w:iCs w:val="0"/>
          <w:color w:val="000000" w:themeColor="text1"/>
        </w:rPr>
        <w:t>work</w:t>
      </w:r>
      <w:r w:rsidRPr="00D72BA4">
        <w:rPr>
          <w:rFonts w:ascii="Fira Sans" w:eastAsia="Helvetica" w:hAnsi="Fira Sans" w:cs="Helvetica"/>
          <w:b w:val="0"/>
          <w:bCs w:val="0"/>
          <w:i w:val="0"/>
          <w:iCs w:val="0"/>
          <w:color w:val="000000" w:themeColor="text1"/>
        </w:rPr>
        <w:t xml:space="preserve">, </w:t>
      </w:r>
      <w:r>
        <w:rPr>
          <w:rFonts w:ascii="Fira Sans" w:eastAsia="Helvetica" w:hAnsi="Fira Sans" w:cs="Helvetica"/>
          <w:b w:val="0"/>
          <w:bCs w:val="0"/>
          <w:i w:val="0"/>
          <w:iCs w:val="0"/>
          <w:color w:val="000000" w:themeColor="text1"/>
        </w:rPr>
        <w:t>specifically</w:t>
      </w:r>
      <w:r w:rsidRPr="00D72BA4">
        <w:rPr>
          <w:rFonts w:ascii="Fira Sans" w:eastAsia="Helvetica" w:hAnsi="Fira Sans" w:cs="Helvetica"/>
          <w:b w:val="0"/>
          <w:bCs w:val="0"/>
          <w:i w:val="0"/>
          <w:iCs w:val="0"/>
          <w:color w:val="000000" w:themeColor="text1"/>
        </w:rPr>
        <w:t>:</w:t>
      </w:r>
    </w:p>
    <w:p w14:paraId="285DD974" w14:textId="77777777" w:rsidR="00821A78" w:rsidRDefault="00821A78" w:rsidP="00821A78">
      <w:pPr>
        <w:pStyle w:val="formtext"/>
        <w:numPr>
          <w:ilvl w:val="1"/>
          <w:numId w:val="4"/>
        </w:numPr>
        <w:spacing w:after="0" w:line="240" w:lineRule="auto"/>
        <w:rPr>
          <w:rFonts w:ascii="Fira Sans" w:eastAsia="Helvetica" w:hAnsi="Fira Sans" w:cs="Helvetica"/>
          <w:b w:val="0"/>
          <w:bCs w:val="0"/>
          <w:i w:val="0"/>
          <w:iCs w:val="0"/>
          <w:color w:val="000000" w:themeColor="text1"/>
        </w:rPr>
      </w:pPr>
      <w:r>
        <w:rPr>
          <w:rFonts w:ascii="Fira Sans" w:eastAsia="Helvetica" w:hAnsi="Fira Sans" w:cs="Helvetica"/>
          <w:b w:val="0"/>
          <w:bCs w:val="0"/>
          <w:i w:val="0"/>
          <w:iCs w:val="0"/>
          <w:color w:val="000000" w:themeColor="text1"/>
        </w:rPr>
        <w:t xml:space="preserve">Implications and recommendations for future advocacy strategies and </w:t>
      </w:r>
      <w:proofErr w:type="gramStart"/>
      <w:r>
        <w:rPr>
          <w:rFonts w:ascii="Fira Sans" w:eastAsia="Helvetica" w:hAnsi="Fira Sans" w:cs="Helvetica"/>
          <w:b w:val="0"/>
          <w:bCs w:val="0"/>
          <w:i w:val="0"/>
          <w:iCs w:val="0"/>
          <w:color w:val="000000" w:themeColor="text1"/>
        </w:rPr>
        <w:t>tactics;</w:t>
      </w:r>
      <w:proofErr w:type="gramEnd"/>
    </w:p>
    <w:p w14:paraId="336BF136" w14:textId="77777777" w:rsidR="00821A78" w:rsidRPr="00D72BA4" w:rsidRDefault="00821A78" w:rsidP="00821A78">
      <w:pPr>
        <w:pStyle w:val="formtext"/>
        <w:numPr>
          <w:ilvl w:val="1"/>
          <w:numId w:val="4"/>
        </w:numPr>
        <w:spacing w:after="0" w:line="240" w:lineRule="auto"/>
        <w:rPr>
          <w:rFonts w:ascii="Fira Sans" w:eastAsia="Helvetica" w:hAnsi="Fira Sans" w:cs="Helvetica"/>
          <w:b w:val="0"/>
          <w:bCs w:val="0"/>
          <w:i w:val="0"/>
          <w:iCs w:val="0"/>
          <w:color w:val="000000" w:themeColor="text1"/>
        </w:rPr>
      </w:pPr>
      <w:r w:rsidRPr="00D72BA4">
        <w:rPr>
          <w:rFonts w:ascii="Fira Sans" w:eastAsia="Helvetica" w:hAnsi="Fira Sans" w:cs="Helvetica"/>
          <w:b w:val="0"/>
          <w:bCs w:val="0"/>
          <w:i w:val="0"/>
          <w:iCs w:val="0"/>
          <w:color w:val="000000" w:themeColor="text1"/>
        </w:rPr>
        <w:t xml:space="preserve">Better </w:t>
      </w:r>
      <w:r w:rsidRPr="00D72BA4">
        <w:rPr>
          <w:rFonts w:ascii="Fira Sans" w:hAnsi="Fira Sans" w:cs="Helvetica Neue"/>
          <w:b w:val="0"/>
          <w:bCs w:val="0"/>
          <w:i w:val="0"/>
          <w:iCs w:val="0"/>
          <w:color w:val="000000"/>
        </w:rPr>
        <w:t xml:space="preserve">estimating the potential systems-level impact of similar advocacy wins; and </w:t>
      </w:r>
    </w:p>
    <w:p w14:paraId="4F1175B0" w14:textId="77777777" w:rsidR="00821A78" w:rsidRPr="00D72BA4" w:rsidRDefault="00821A78" w:rsidP="00821A78">
      <w:pPr>
        <w:pStyle w:val="formtext"/>
        <w:numPr>
          <w:ilvl w:val="1"/>
          <w:numId w:val="4"/>
        </w:numPr>
        <w:spacing w:after="0" w:line="240" w:lineRule="auto"/>
        <w:rPr>
          <w:rFonts w:ascii="Fira Sans" w:eastAsia="Helvetica" w:hAnsi="Fira Sans" w:cs="Helvetica"/>
          <w:b w:val="0"/>
          <w:bCs w:val="0"/>
          <w:i w:val="0"/>
          <w:iCs w:val="0"/>
          <w:color w:val="000000" w:themeColor="text1"/>
        </w:rPr>
      </w:pPr>
      <w:r w:rsidRPr="00D72BA4">
        <w:rPr>
          <w:rFonts w:ascii="Fira Sans" w:hAnsi="Fira Sans" w:cs="Helvetica Neue"/>
          <w:b w:val="0"/>
          <w:bCs w:val="0"/>
          <w:i w:val="0"/>
          <w:iCs w:val="0"/>
          <w:color w:val="000000"/>
        </w:rPr>
        <w:t xml:space="preserve">Improving CARE’s evidence-based advocacy based on both intended and unintended outcomes of this </w:t>
      </w:r>
      <w:proofErr w:type="gramStart"/>
      <w:r w:rsidRPr="00D72BA4">
        <w:rPr>
          <w:rFonts w:ascii="Fira Sans" w:hAnsi="Fira Sans" w:cs="Helvetica Neue"/>
          <w:b w:val="0"/>
          <w:bCs w:val="0"/>
          <w:i w:val="0"/>
          <w:iCs w:val="0"/>
          <w:color w:val="000000"/>
        </w:rPr>
        <w:t>study</w:t>
      </w:r>
      <w:proofErr w:type="gramEnd"/>
    </w:p>
    <w:p w14:paraId="6BDCCF4E" w14:textId="77777777" w:rsidR="00821A78" w:rsidRDefault="00821A78" w:rsidP="00821A78">
      <w:pPr>
        <w:rPr>
          <w:rFonts w:ascii="Fira Sans" w:eastAsia="Fira Sans" w:hAnsi="Fira Sans" w:cs="Fira Sans"/>
          <w:color w:val="000000" w:themeColor="text1"/>
          <w:sz w:val="22"/>
          <w:szCs w:val="22"/>
        </w:rPr>
      </w:pPr>
    </w:p>
    <w:p w14:paraId="3B940F24" w14:textId="77777777" w:rsidR="00821A78" w:rsidRPr="000E2614" w:rsidRDefault="00821A78" w:rsidP="00821A78">
      <w:pPr>
        <w:rPr>
          <w:rFonts w:ascii="Fira Sans" w:eastAsia="Times New Roman" w:hAnsi="Fira Sans" w:cs="Calibri"/>
          <w:color w:val="000000"/>
          <w:sz w:val="22"/>
          <w:szCs w:val="22"/>
        </w:rPr>
      </w:pPr>
      <w:r w:rsidRPr="000E2614">
        <w:rPr>
          <w:rFonts w:ascii="Fira Sans" w:eastAsia="Times New Roman" w:hAnsi="Fira Sans" w:cs="Calibri"/>
          <w:color w:val="000000"/>
          <w:sz w:val="22"/>
          <w:szCs w:val="22"/>
        </w:rPr>
        <w:lastRenderedPageBreak/>
        <w:t xml:space="preserve">To understand the systems-level impact of CARE’s </w:t>
      </w:r>
      <w:r>
        <w:rPr>
          <w:rFonts w:ascii="Fira Sans" w:eastAsia="Times New Roman" w:hAnsi="Fira Sans" w:cs="Calibri"/>
          <w:color w:val="000000"/>
          <w:sz w:val="22"/>
          <w:szCs w:val="22"/>
        </w:rPr>
        <w:t>advocacy and influencing work across three contexts</w:t>
      </w:r>
      <w:r w:rsidRPr="000E2614">
        <w:rPr>
          <w:rFonts w:ascii="Fira Sans" w:eastAsia="Times New Roman" w:hAnsi="Fira Sans" w:cs="Calibri"/>
          <w:color w:val="000000"/>
          <w:sz w:val="22"/>
          <w:szCs w:val="22"/>
        </w:rPr>
        <w:t xml:space="preserve">, we are interested in an </w:t>
      </w:r>
      <w:r w:rsidRPr="000E2614">
        <w:rPr>
          <w:rFonts w:ascii="Fira Sans" w:eastAsia="Times New Roman" w:hAnsi="Fira Sans" w:cs="Calibri"/>
          <w:b/>
          <w:bCs/>
          <w:color w:val="000000"/>
          <w:sz w:val="22"/>
          <w:szCs w:val="22"/>
        </w:rPr>
        <w:t xml:space="preserve">independent evaluation </w:t>
      </w:r>
      <w:r>
        <w:rPr>
          <w:rFonts w:ascii="Fira Sans" w:eastAsia="Times New Roman" w:hAnsi="Fira Sans" w:cs="Calibri"/>
          <w:b/>
          <w:bCs/>
          <w:color w:val="000000"/>
          <w:sz w:val="22"/>
          <w:szCs w:val="22"/>
        </w:rPr>
        <w:t>to assess CARE’s contribution and impact</w:t>
      </w:r>
      <w:r w:rsidRPr="000E2614">
        <w:rPr>
          <w:rFonts w:ascii="Fira Sans" w:eastAsia="Times New Roman" w:hAnsi="Fira Sans" w:cs="Calibri"/>
          <w:color w:val="000000"/>
          <w:sz w:val="22"/>
          <w:szCs w:val="22"/>
        </w:rPr>
        <w:t xml:space="preserve">. </w:t>
      </w:r>
    </w:p>
    <w:p w14:paraId="3A15B00B" w14:textId="77777777" w:rsidR="00821A78" w:rsidRPr="000E2614" w:rsidRDefault="00821A78" w:rsidP="00821A78">
      <w:pPr>
        <w:pStyle w:val="paragraph"/>
        <w:spacing w:before="0" w:beforeAutospacing="0" w:after="0" w:afterAutospacing="0"/>
        <w:textAlignment w:val="baseline"/>
        <w:rPr>
          <w:rStyle w:val="normaltextrun"/>
          <w:rFonts w:ascii="Fira Sans" w:hAnsi="Fira Sans" w:cs="Calibri"/>
          <w:b/>
          <w:bCs/>
          <w:color w:val="000000"/>
          <w:sz w:val="22"/>
          <w:szCs w:val="22"/>
        </w:rPr>
      </w:pPr>
    </w:p>
    <w:p w14:paraId="6D0F7946" w14:textId="77777777" w:rsidR="00821A78" w:rsidRPr="000E2614" w:rsidRDefault="00821A78" w:rsidP="00821A78">
      <w:pPr>
        <w:pStyle w:val="paragraph"/>
        <w:spacing w:before="0" w:beforeAutospacing="0" w:after="0" w:afterAutospacing="0"/>
        <w:textAlignment w:val="baseline"/>
        <w:rPr>
          <w:rFonts w:ascii="Fira Sans" w:hAnsi="Fira Sans" w:cs="Calibri"/>
          <w:sz w:val="22"/>
          <w:szCs w:val="22"/>
        </w:rPr>
      </w:pPr>
      <w:r w:rsidRPr="3F25EADA">
        <w:rPr>
          <w:rStyle w:val="normaltextrun"/>
          <w:rFonts w:ascii="Fira Sans" w:hAnsi="Fira Sans" w:cs="Calibri"/>
          <w:b/>
          <w:bCs/>
          <w:color w:val="000000" w:themeColor="text1"/>
          <w:sz w:val="22"/>
          <w:szCs w:val="22"/>
        </w:rPr>
        <w:t>Deliverables</w:t>
      </w:r>
      <w:r w:rsidRPr="3F25EADA">
        <w:rPr>
          <w:rStyle w:val="eop"/>
          <w:rFonts w:ascii="Fira Sans" w:hAnsi="Fira Sans" w:cs="Calibri"/>
          <w:color w:val="000000" w:themeColor="text1"/>
          <w:sz w:val="22"/>
          <w:szCs w:val="22"/>
        </w:rPr>
        <w:t> </w:t>
      </w:r>
    </w:p>
    <w:p w14:paraId="05AC661F" w14:textId="77777777" w:rsidR="00821A78" w:rsidRPr="002270D5" w:rsidRDefault="00821A78" w:rsidP="00821A78">
      <w:pPr>
        <w:numPr>
          <w:ilvl w:val="0"/>
          <w:numId w:val="1"/>
        </w:numPr>
        <w:contextualSpacing/>
        <w:jc w:val="both"/>
        <w:rPr>
          <w:rFonts w:ascii="Fira Sans" w:hAnsi="Fira Sans" w:cs="Arial"/>
          <w:color w:val="000000"/>
          <w:sz w:val="22"/>
          <w:szCs w:val="22"/>
          <w:lang w:val="en-GB"/>
        </w:rPr>
      </w:pPr>
      <w:r w:rsidRPr="002270D5">
        <w:rPr>
          <w:rFonts w:ascii="Fira Sans" w:hAnsi="Fira Sans" w:cs="Arial"/>
          <w:bCs/>
          <w:color w:val="000000"/>
          <w:sz w:val="22"/>
          <w:szCs w:val="22"/>
          <w:lang w:val="en-GB"/>
        </w:rPr>
        <w:t>Evaluation plan:</w:t>
      </w:r>
      <w:r w:rsidRPr="002270D5">
        <w:rPr>
          <w:rFonts w:ascii="Fira Sans" w:hAnsi="Fira Sans" w:cs="Arial"/>
          <w:color w:val="000000"/>
          <w:sz w:val="22"/>
          <w:szCs w:val="22"/>
          <w:lang w:val="en-GB"/>
        </w:rPr>
        <w:t xml:space="preserve"> The evaluation team should prepare an evaluation work plan, including planned timeline, methodology, planned stakeholders to be consulted and sampling framework, data collection and analysis tools (including questionnaires and protocols), and qualitative and quantitative procedures for data collection and analysis.</w:t>
      </w:r>
    </w:p>
    <w:p w14:paraId="41D6781F" w14:textId="53B2983C" w:rsidR="00821A78" w:rsidRDefault="00821A78" w:rsidP="00821A78">
      <w:pPr>
        <w:numPr>
          <w:ilvl w:val="0"/>
          <w:numId w:val="1"/>
        </w:numPr>
        <w:contextualSpacing/>
        <w:jc w:val="both"/>
        <w:rPr>
          <w:rFonts w:ascii="Fira Sans" w:hAnsi="Fira Sans" w:cs="Arial"/>
          <w:color w:val="000000"/>
          <w:sz w:val="22"/>
          <w:szCs w:val="22"/>
          <w:lang w:val="en-GB"/>
        </w:rPr>
      </w:pPr>
      <w:r w:rsidRPr="002270D5">
        <w:rPr>
          <w:rFonts w:ascii="Fira Sans" w:hAnsi="Fira Sans" w:cs="Arial"/>
          <w:bCs/>
          <w:color w:val="000000"/>
          <w:sz w:val="22"/>
          <w:szCs w:val="22"/>
          <w:lang w:val="en-GB"/>
        </w:rPr>
        <w:t>Draft evaluation report</w:t>
      </w:r>
      <w:r w:rsidR="001F7086">
        <w:rPr>
          <w:rFonts w:ascii="Fira Sans" w:hAnsi="Fira Sans" w:cs="Arial"/>
          <w:bCs/>
          <w:color w:val="000000"/>
          <w:sz w:val="22"/>
          <w:szCs w:val="22"/>
          <w:lang w:val="en-GB"/>
        </w:rPr>
        <w:t xml:space="preserve"> </w:t>
      </w:r>
      <w:r>
        <w:rPr>
          <w:rFonts w:ascii="Fira Sans" w:hAnsi="Fira Sans" w:cs="Arial"/>
          <w:bCs/>
          <w:color w:val="000000"/>
          <w:sz w:val="22"/>
          <w:szCs w:val="22"/>
          <w:lang w:val="en-GB"/>
        </w:rPr>
        <w:t xml:space="preserve">written in English, including the objectives </w:t>
      </w:r>
      <w:r w:rsidRPr="002270D5">
        <w:rPr>
          <w:rFonts w:ascii="Fira Sans" w:hAnsi="Fira Sans" w:cs="Arial"/>
          <w:color w:val="000000"/>
          <w:sz w:val="22"/>
          <w:szCs w:val="22"/>
          <w:lang w:val="en-GB"/>
        </w:rPr>
        <w:t xml:space="preserve">outlined in the </w:t>
      </w:r>
      <w:r>
        <w:rPr>
          <w:rFonts w:ascii="Fira Sans" w:hAnsi="Fira Sans" w:cs="Arial"/>
          <w:color w:val="000000"/>
          <w:sz w:val="22"/>
          <w:szCs w:val="22"/>
          <w:lang w:val="en-GB"/>
        </w:rPr>
        <w:t>T</w:t>
      </w:r>
      <w:r w:rsidRPr="002270D5">
        <w:rPr>
          <w:rFonts w:ascii="Fira Sans" w:hAnsi="Fira Sans" w:cs="Arial"/>
          <w:color w:val="000000"/>
          <w:sz w:val="22"/>
          <w:szCs w:val="22"/>
          <w:lang w:val="en-GB"/>
        </w:rPr>
        <w:t xml:space="preserve">erms of </w:t>
      </w:r>
      <w:r>
        <w:rPr>
          <w:rFonts w:ascii="Fira Sans" w:hAnsi="Fira Sans" w:cs="Arial"/>
          <w:color w:val="000000"/>
          <w:sz w:val="22"/>
          <w:szCs w:val="22"/>
          <w:lang w:val="en-GB"/>
        </w:rPr>
        <w:t>R</w:t>
      </w:r>
      <w:r w:rsidRPr="002270D5">
        <w:rPr>
          <w:rFonts w:ascii="Fira Sans" w:hAnsi="Fira Sans" w:cs="Arial"/>
          <w:color w:val="000000"/>
          <w:sz w:val="22"/>
          <w:szCs w:val="22"/>
          <w:lang w:val="en-GB"/>
        </w:rPr>
        <w:t>eference</w:t>
      </w:r>
      <w:r>
        <w:rPr>
          <w:rFonts w:ascii="Fira Sans" w:hAnsi="Fira Sans" w:cs="Arial"/>
          <w:color w:val="000000"/>
          <w:sz w:val="22"/>
          <w:szCs w:val="22"/>
          <w:lang w:val="en-GB"/>
        </w:rPr>
        <w:t>:</w:t>
      </w:r>
    </w:p>
    <w:p w14:paraId="5BCB1454" w14:textId="77777777" w:rsidR="00821A78" w:rsidRPr="006D72DA" w:rsidRDefault="00821A78" w:rsidP="00821A78">
      <w:pPr>
        <w:pStyle w:val="formtext"/>
        <w:numPr>
          <w:ilvl w:val="1"/>
          <w:numId w:val="1"/>
        </w:numPr>
        <w:spacing w:after="0" w:line="240" w:lineRule="auto"/>
        <w:rPr>
          <w:rFonts w:ascii="Fira Sans" w:eastAsia="Times New Roman" w:hAnsi="Fira Sans" w:cs="Calibri"/>
          <w:b w:val="0"/>
          <w:bCs w:val="0"/>
          <w:i w:val="0"/>
          <w:iCs w:val="0"/>
          <w:color w:val="000000"/>
        </w:rPr>
      </w:pPr>
      <w:r>
        <w:rPr>
          <w:rFonts w:ascii="Fira Sans" w:eastAsia="Helvetica" w:hAnsi="Fira Sans" w:cs="Helvetica"/>
          <w:b w:val="0"/>
          <w:bCs w:val="0"/>
          <w:i w:val="0"/>
          <w:iCs w:val="0"/>
          <w:color w:val="000000" w:themeColor="text1"/>
        </w:rPr>
        <w:t>Evidence of CARE’s contribution to the systems-level change, including a contribution analysis</w:t>
      </w:r>
    </w:p>
    <w:p w14:paraId="18D7B6E8" w14:textId="77777777" w:rsidR="00821A78" w:rsidRPr="00D425D1" w:rsidRDefault="00821A78" w:rsidP="00821A78">
      <w:pPr>
        <w:pStyle w:val="formtext"/>
        <w:numPr>
          <w:ilvl w:val="1"/>
          <w:numId w:val="1"/>
        </w:numPr>
        <w:spacing w:after="0" w:line="240" w:lineRule="auto"/>
        <w:rPr>
          <w:rFonts w:ascii="Fira Sans" w:eastAsia="Times New Roman" w:hAnsi="Fira Sans" w:cs="Calibri"/>
          <w:b w:val="0"/>
          <w:bCs w:val="0"/>
          <w:i w:val="0"/>
          <w:iCs w:val="0"/>
          <w:color w:val="000000"/>
        </w:rPr>
      </w:pPr>
      <w:r w:rsidRPr="00D72BA4">
        <w:rPr>
          <w:rFonts w:ascii="Fira Sans" w:eastAsia="Helvetica" w:hAnsi="Fira Sans" w:cs="Helvetica"/>
          <w:b w:val="0"/>
          <w:bCs w:val="0"/>
          <w:i w:val="0"/>
          <w:iCs w:val="0"/>
          <w:color w:val="000000" w:themeColor="text1"/>
        </w:rPr>
        <w:t>Re</w:t>
      </w:r>
      <w:r>
        <w:rPr>
          <w:rFonts w:ascii="Fira Sans" w:eastAsia="Helvetica" w:hAnsi="Fira Sans" w:cs="Helvetica"/>
          <w:b w:val="0"/>
          <w:bCs w:val="0"/>
          <w:i w:val="0"/>
          <w:iCs w:val="0"/>
          <w:color w:val="000000" w:themeColor="text1"/>
        </w:rPr>
        <w:t>fine</w:t>
      </w:r>
      <w:r w:rsidRPr="213D6633">
        <w:rPr>
          <w:rFonts w:ascii="Fira Sans" w:eastAsia="Helvetica" w:hAnsi="Fira Sans" w:cs="Helvetica"/>
          <w:b w:val="0"/>
          <w:bCs w:val="0"/>
          <w:i w:val="0"/>
          <w:iCs w:val="0"/>
          <w:color w:val="000000" w:themeColor="text1"/>
        </w:rPr>
        <w:t>/Develop</w:t>
      </w:r>
      <w:r w:rsidRPr="00D72BA4">
        <w:rPr>
          <w:rFonts w:ascii="Fira Sans" w:eastAsia="Helvetica" w:hAnsi="Fira Sans" w:cs="Helvetica"/>
          <w:b w:val="0"/>
          <w:bCs w:val="0"/>
          <w:i w:val="0"/>
          <w:iCs w:val="0"/>
          <w:color w:val="000000" w:themeColor="text1"/>
        </w:rPr>
        <w:t xml:space="preserve"> a Theory of Change outlining the systems-level </w:t>
      </w:r>
      <w:r>
        <w:rPr>
          <w:rFonts w:ascii="Fira Sans" w:eastAsia="Helvetica" w:hAnsi="Fira Sans" w:cs="Helvetica"/>
          <w:b w:val="0"/>
          <w:bCs w:val="0"/>
          <w:i w:val="0"/>
          <w:iCs w:val="0"/>
          <w:color w:val="000000" w:themeColor="text1"/>
        </w:rPr>
        <w:t xml:space="preserve">pathways, strategies, approaches, and </w:t>
      </w:r>
      <w:r w:rsidRPr="00D72BA4">
        <w:rPr>
          <w:rFonts w:ascii="Fira Sans" w:eastAsia="Helvetica" w:hAnsi="Fira Sans" w:cs="Helvetica"/>
          <w:b w:val="0"/>
          <w:bCs w:val="0"/>
          <w:i w:val="0"/>
          <w:iCs w:val="0"/>
          <w:color w:val="000000" w:themeColor="text1"/>
        </w:rPr>
        <w:t>outcomes</w:t>
      </w:r>
      <w:r w:rsidRPr="006D72DA">
        <w:rPr>
          <w:rFonts w:ascii="Fira Sans" w:eastAsia="Helvetica" w:hAnsi="Fira Sans" w:cs="Helvetica"/>
          <w:b w:val="0"/>
          <w:bCs w:val="0"/>
          <w:i w:val="0"/>
          <w:iCs w:val="0"/>
          <w:color w:val="000000" w:themeColor="text1"/>
        </w:rPr>
        <w:t xml:space="preserve"> occurred as a result of the advocacy/influencing win and the subsequent impact on people’s </w:t>
      </w:r>
      <w:proofErr w:type="gramStart"/>
      <w:r w:rsidRPr="006D72DA">
        <w:rPr>
          <w:rFonts w:ascii="Fira Sans" w:eastAsia="Helvetica" w:hAnsi="Fira Sans" w:cs="Helvetica"/>
          <w:b w:val="0"/>
          <w:bCs w:val="0"/>
          <w:i w:val="0"/>
          <w:iCs w:val="0"/>
          <w:color w:val="000000" w:themeColor="text1"/>
        </w:rPr>
        <w:t>lives</w:t>
      </w:r>
      <w:proofErr w:type="gramEnd"/>
    </w:p>
    <w:p w14:paraId="26909456" w14:textId="77777777" w:rsidR="00821A78" w:rsidRDefault="00821A78" w:rsidP="00821A78">
      <w:pPr>
        <w:pStyle w:val="formtext"/>
        <w:numPr>
          <w:ilvl w:val="1"/>
          <w:numId w:val="1"/>
        </w:numPr>
        <w:spacing w:after="0" w:line="240" w:lineRule="auto"/>
        <w:rPr>
          <w:rFonts w:ascii="Fira Sans" w:eastAsia="Times New Roman" w:hAnsi="Fira Sans" w:cs="Calibri"/>
          <w:b w:val="0"/>
          <w:bCs w:val="0"/>
          <w:i w:val="0"/>
          <w:iCs w:val="0"/>
          <w:color w:val="000000"/>
        </w:rPr>
      </w:pPr>
      <w:r>
        <w:rPr>
          <w:rFonts w:ascii="Fira Sans" w:eastAsia="Helvetica" w:hAnsi="Fira Sans" w:cs="Helvetica"/>
          <w:b w:val="0"/>
          <w:bCs w:val="0"/>
          <w:i w:val="0"/>
          <w:iCs w:val="0"/>
          <w:color w:val="000000" w:themeColor="text1"/>
        </w:rPr>
        <w:t>Summary of q</w:t>
      </w:r>
      <w:r w:rsidRPr="006D72DA">
        <w:rPr>
          <w:rFonts w:ascii="Fira Sans" w:eastAsia="Helvetica" w:hAnsi="Fira Sans" w:cs="Helvetica"/>
          <w:b w:val="0"/>
          <w:bCs w:val="0"/>
          <w:i w:val="0"/>
          <w:iCs w:val="0"/>
          <w:color w:val="000000" w:themeColor="text1"/>
        </w:rPr>
        <w:t>ualitative impact</w:t>
      </w:r>
      <w:r>
        <w:rPr>
          <w:rFonts w:ascii="Fira Sans" w:eastAsia="Helvetica" w:hAnsi="Fira Sans" w:cs="Helvetica"/>
          <w:b w:val="0"/>
          <w:bCs w:val="0"/>
          <w:i w:val="0"/>
          <w:iCs w:val="0"/>
          <w:color w:val="000000" w:themeColor="text1"/>
        </w:rPr>
        <w:t xml:space="preserve">, </w:t>
      </w:r>
      <w:r w:rsidRPr="006D72DA">
        <w:rPr>
          <w:rFonts w:ascii="Fira Sans" w:eastAsia="Helvetica" w:hAnsi="Fira Sans" w:cs="Helvetica"/>
          <w:b w:val="0"/>
          <w:bCs w:val="0"/>
          <w:i w:val="0"/>
          <w:iCs w:val="0"/>
          <w:color w:val="000000" w:themeColor="text1"/>
        </w:rPr>
        <w:t>assess</w:t>
      </w:r>
      <w:r>
        <w:rPr>
          <w:rFonts w:ascii="Fira Sans" w:eastAsia="Helvetica" w:hAnsi="Fira Sans" w:cs="Helvetica"/>
          <w:b w:val="0"/>
          <w:bCs w:val="0"/>
          <w:i w:val="0"/>
          <w:iCs w:val="0"/>
          <w:color w:val="000000" w:themeColor="text1"/>
        </w:rPr>
        <w:t>ing</w:t>
      </w:r>
      <w:r w:rsidRPr="006D72DA">
        <w:rPr>
          <w:rFonts w:ascii="Fira Sans" w:eastAsia="Helvetica" w:hAnsi="Fira Sans" w:cs="Helvetica"/>
          <w:b w:val="0"/>
          <w:bCs w:val="0"/>
          <w:i w:val="0"/>
          <w:iCs w:val="0"/>
          <w:color w:val="000000" w:themeColor="text1"/>
        </w:rPr>
        <w:t xml:space="preserve"> how, and to what extent, CARE enacted systems-level change. </w:t>
      </w:r>
    </w:p>
    <w:p w14:paraId="1397679C" w14:textId="77777777" w:rsidR="00821A78" w:rsidRDefault="00821A78" w:rsidP="00821A78">
      <w:pPr>
        <w:pStyle w:val="formtext"/>
        <w:numPr>
          <w:ilvl w:val="1"/>
          <w:numId w:val="1"/>
        </w:numPr>
        <w:spacing w:after="0" w:line="240" w:lineRule="auto"/>
        <w:rPr>
          <w:rFonts w:ascii="Fira Sans" w:eastAsia="Times New Roman" w:hAnsi="Fira Sans" w:cs="Calibri"/>
          <w:b w:val="0"/>
          <w:bCs w:val="0"/>
          <w:i w:val="0"/>
          <w:iCs w:val="0"/>
          <w:color w:val="000000"/>
        </w:rPr>
      </w:pPr>
      <w:r>
        <w:rPr>
          <w:rFonts w:ascii="Fira Sans" w:eastAsia="Times New Roman" w:hAnsi="Fira Sans" w:cs="Calibri"/>
          <w:b w:val="0"/>
          <w:bCs w:val="0"/>
          <w:i w:val="0"/>
          <w:iCs w:val="0"/>
          <w:color w:val="000000"/>
        </w:rPr>
        <w:t xml:space="preserve">Summary of </w:t>
      </w:r>
      <w:r>
        <w:rPr>
          <w:rFonts w:ascii="Fira Sans" w:eastAsia="Helvetica" w:hAnsi="Fira Sans" w:cs="Helvetica"/>
          <w:b w:val="0"/>
          <w:bCs w:val="0"/>
          <w:i w:val="0"/>
          <w:iCs w:val="0"/>
          <w:color w:val="000000" w:themeColor="text1"/>
        </w:rPr>
        <w:t>q</w:t>
      </w:r>
      <w:r w:rsidRPr="006D72DA">
        <w:rPr>
          <w:rFonts w:ascii="Fira Sans" w:eastAsia="Helvetica" w:hAnsi="Fira Sans" w:cs="Helvetica"/>
          <w:b w:val="0"/>
          <w:bCs w:val="0"/>
          <w:i w:val="0"/>
          <w:iCs w:val="0"/>
          <w:color w:val="000000" w:themeColor="text1"/>
        </w:rPr>
        <w:t>uantitative impact</w:t>
      </w:r>
      <w:r>
        <w:rPr>
          <w:rFonts w:ascii="Fira Sans" w:eastAsia="Helvetica" w:hAnsi="Fira Sans" w:cs="Helvetica"/>
          <w:b w:val="0"/>
          <w:bCs w:val="0"/>
          <w:i w:val="0"/>
          <w:iCs w:val="0"/>
          <w:color w:val="000000" w:themeColor="text1"/>
        </w:rPr>
        <w:t>,</w:t>
      </w:r>
      <w:r w:rsidRPr="006D72DA">
        <w:rPr>
          <w:rFonts w:ascii="Fira Sans" w:eastAsia="Helvetica" w:hAnsi="Fira Sans" w:cs="Helvetica"/>
          <w:b w:val="0"/>
          <w:bCs w:val="0"/>
          <w:i w:val="0"/>
          <w:iCs w:val="0"/>
          <w:color w:val="000000" w:themeColor="text1"/>
        </w:rPr>
        <w:t xml:space="preserve"> </w:t>
      </w:r>
      <w:r>
        <w:rPr>
          <w:rFonts w:ascii="Fira Sans" w:eastAsia="Helvetica" w:hAnsi="Fira Sans" w:cs="Helvetica"/>
          <w:b w:val="0"/>
          <w:bCs w:val="0"/>
          <w:i w:val="0"/>
          <w:iCs w:val="0"/>
          <w:color w:val="000000" w:themeColor="text1"/>
        </w:rPr>
        <w:t>e</w:t>
      </w:r>
      <w:r w:rsidRPr="006D72DA">
        <w:rPr>
          <w:rFonts w:ascii="Fira Sans" w:eastAsia="Helvetica" w:hAnsi="Fira Sans" w:cs="Helvetica"/>
          <w:b w:val="0"/>
          <w:bCs w:val="0"/>
          <w:i w:val="0"/>
          <w:iCs w:val="0"/>
          <w:color w:val="000000" w:themeColor="text1"/>
        </w:rPr>
        <w:t>stimat</w:t>
      </w:r>
      <w:r>
        <w:rPr>
          <w:rFonts w:ascii="Fira Sans" w:eastAsia="Helvetica" w:hAnsi="Fira Sans" w:cs="Helvetica"/>
          <w:b w:val="0"/>
          <w:bCs w:val="0"/>
          <w:i w:val="0"/>
          <w:iCs w:val="0"/>
          <w:color w:val="000000" w:themeColor="text1"/>
        </w:rPr>
        <w:t>ing</w:t>
      </w:r>
      <w:r w:rsidRPr="006D72DA">
        <w:rPr>
          <w:rFonts w:ascii="Fira Sans" w:eastAsia="Helvetica" w:hAnsi="Fira Sans" w:cs="Helvetica"/>
          <w:b w:val="0"/>
          <w:bCs w:val="0"/>
          <w:i w:val="0"/>
          <w:iCs w:val="0"/>
          <w:color w:val="000000" w:themeColor="text1"/>
        </w:rPr>
        <w:t xml:space="preserve"> the number of lives impacted based on CARE’s contributions to the advocacy and/or influencing win, with a specific focus on vulnerable populations. </w:t>
      </w:r>
    </w:p>
    <w:p w14:paraId="326E8046" w14:textId="77777777" w:rsidR="00821A78" w:rsidRPr="006D72DA" w:rsidRDefault="00821A78" w:rsidP="00821A78">
      <w:pPr>
        <w:pStyle w:val="formtext"/>
        <w:numPr>
          <w:ilvl w:val="1"/>
          <w:numId w:val="1"/>
        </w:numPr>
        <w:spacing w:after="0" w:line="240" w:lineRule="auto"/>
        <w:rPr>
          <w:rFonts w:ascii="Fira Sans" w:eastAsia="Times New Roman" w:hAnsi="Fira Sans" w:cs="Calibri"/>
          <w:b w:val="0"/>
          <w:bCs w:val="0"/>
          <w:i w:val="0"/>
          <w:iCs w:val="0"/>
          <w:color w:val="000000"/>
        </w:rPr>
      </w:pPr>
      <w:r>
        <w:rPr>
          <w:rFonts w:ascii="Fira Sans" w:eastAsia="Helvetica" w:hAnsi="Fira Sans" w:cs="Helvetica"/>
          <w:b w:val="0"/>
          <w:bCs w:val="0"/>
          <w:i w:val="0"/>
          <w:iCs w:val="0"/>
          <w:color w:val="000000" w:themeColor="text1"/>
        </w:rPr>
        <w:t>Synthesis of</w:t>
      </w:r>
      <w:r w:rsidRPr="006D72DA">
        <w:rPr>
          <w:rFonts w:ascii="Fira Sans" w:eastAsia="Helvetica" w:hAnsi="Fira Sans" w:cs="Helvetica"/>
          <w:b w:val="0"/>
          <w:bCs w:val="0"/>
          <w:i w:val="0"/>
          <w:iCs w:val="0"/>
          <w:color w:val="000000" w:themeColor="text1"/>
        </w:rPr>
        <w:t xml:space="preserve"> learning and recommendations for future systems-level impact measurement and advocacy strategies</w:t>
      </w:r>
    </w:p>
    <w:p w14:paraId="543BC489" w14:textId="75C47B18" w:rsidR="00821A78" w:rsidRPr="002270D5" w:rsidRDefault="00821A78" w:rsidP="00821A78">
      <w:pPr>
        <w:numPr>
          <w:ilvl w:val="0"/>
          <w:numId w:val="1"/>
        </w:numPr>
        <w:contextualSpacing/>
        <w:jc w:val="both"/>
        <w:rPr>
          <w:rFonts w:ascii="Fira Sans" w:hAnsi="Fira Sans" w:cs="Arial"/>
          <w:color w:val="000000"/>
          <w:sz w:val="22"/>
          <w:szCs w:val="22"/>
          <w:lang w:val="en-GB"/>
        </w:rPr>
      </w:pPr>
      <w:r w:rsidRPr="002270D5">
        <w:rPr>
          <w:rFonts w:ascii="Fira Sans" w:hAnsi="Fira Sans" w:cs="Arial"/>
          <w:bCs/>
          <w:color w:val="000000"/>
          <w:sz w:val="22"/>
          <w:szCs w:val="22"/>
          <w:lang w:val="en-GB"/>
        </w:rPr>
        <w:t>Final evaluation report</w:t>
      </w:r>
    </w:p>
    <w:p w14:paraId="13EFA413" w14:textId="77777777" w:rsidR="00821A78" w:rsidRPr="002270D5" w:rsidRDefault="00821A78" w:rsidP="00821A78">
      <w:pPr>
        <w:pStyle w:val="paragraph"/>
        <w:numPr>
          <w:ilvl w:val="1"/>
          <w:numId w:val="1"/>
        </w:numPr>
        <w:spacing w:before="0" w:beforeAutospacing="0" w:after="0" w:afterAutospacing="0"/>
        <w:textAlignment w:val="baseline"/>
        <w:rPr>
          <w:rStyle w:val="normaltextrun"/>
          <w:rFonts w:ascii="Fira Sans" w:hAnsi="Fira Sans"/>
          <w:sz w:val="22"/>
          <w:szCs w:val="22"/>
        </w:rPr>
      </w:pPr>
      <w:r w:rsidRPr="7F37D7FC">
        <w:rPr>
          <w:rStyle w:val="normaltextrun"/>
          <w:rFonts w:ascii="Fira Sans" w:hAnsi="Fira Sans" w:cs="Calibri"/>
          <w:sz w:val="22"/>
          <w:szCs w:val="22"/>
        </w:rPr>
        <w:t xml:space="preserve">Evaluation Report should be no longer than 20 pages and include a 2-page </w:t>
      </w:r>
      <w:r>
        <w:rPr>
          <w:rStyle w:val="normaltextrun"/>
          <w:rFonts w:ascii="Fira Sans" w:hAnsi="Fira Sans" w:cs="Calibri"/>
          <w:sz w:val="22"/>
          <w:szCs w:val="22"/>
        </w:rPr>
        <w:t xml:space="preserve">(stand-alone) </w:t>
      </w:r>
      <w:r w:rsidRPr="7F37D7FC">
        <w:rPr>
          <w:rStyle w:val="normaltextrun"/>
          <w:rFonts w:ascii="Fira Sans" w:hAnsi="Fira Sans" w:cs="Calibri"/>
          <w:sz w:val="22"/>
          <w:szCs w:val="22"/>
        </w:rPr>
        <w:t>Executive Summary</w:t>
      </w:r>
    </w:p>
    <w:p w14:paraId="6B761A62" w14:textId="77777777" w:rsidR="00821A78" w:rsidRPr="002270D5" w:rsidRDefault="00821A78" w:rsidP="00821A78">
      <w:pPr>
        <w:pStyle w:val="paragraph"/>
        <w:numPr>
          <w:ilvl w:val="1"/>
          <w:numId w:val="1"/>
        </w:numPr>
        <w:spacing w:before="0" w:beforeAutospacing="0" w:after="0" w:afterAutospacing="0"/>
        <w:textAlignment w:val="baseline"/>
        <w:rPr>
          <w:rStyle w:val="normaltextrun"/>
          <w:rFonts w:ascii="Fira Sans" w:hAnsi="Fira Sans"/>
          <w:sz w:val="22"/>
          <w:szCs w:val="22"/>
        </w:rPr>
      </w:pPr>
      <w:r w:rsidRPr="002270D5">
        <w:rPr>
          <w:rStyle w:val="normaltextrun"/>
          <w:rFonts w:ascii="Fira Sans" w:hAnsi="Fira Sans"/>
          <w:sz w:val="22"/>
          <w:szCs w:val="22"/>
        </w:rPr>
        <w:t xml:space="preserve">Recommendations should be user-friendly; presentation in a creative format is welcomed and </w:t>
      </w:r>
      <w:proofErr w:type="gramStart"/>
      <w:r w:rsidRPr="002270D5">
        <w:rPr>
          <w:rStyle w:val="normaltextrun"/>
          <w:rFonts w:ascii="Fira Sans" w:hAnsi="Fira Sans"/>
          <w:sz w:val="22"/>
          <w:szCs w:val="22"/>
        </w:rPr>
        <w:t>encouraged</w:t>
      </w:r>
      <w:proofErr w:type="gramEnd"/>
    </w:p>
    <w:p w14:paraId="2CDF0542" w14:textId="77777777" w:rsidR="00821A78" w:rsidRPr="002270D5" w:rsidRDefault="00821A78" w:rsidP="00821A78">
      <w:pPr>
        <w:numPr>
          <w:ilvl w:val="0"/>
          <w:numId w:val="1"/>
        </w:numPr>
        <w:contextualSpacing/>
        <w:jc w:val="both"/>
        <w:rPr>
          <w:rFonts w:ascii="Fira Sans" w:hAnsi="Fira Sans" w:cs="Arial"/>
          <w:color w:val="000000"/>
          <w:sz w:val="22"/>
          <w:szCs w:val="22"/>
          <w:lang w:val="en-GB"/>
        </w:rPr>
      </w:pPr>
      <w:r w:rsidRPr="002270D5">
        <w:rPr>
          <w:rFonts w:ascii="Fira Sans" w:hAnsi="Fira Sans" w:cs="Arial"/>
          <w:bCs/>
          <w:color w:val="000000"/>
          <w:sz w:val="22"/>
          <w:szCs w:val="22"/>
          <w:lang w:val="en-GB"/>
        </w:rPr>
        <w:t>Other knowledge products and/or facilitation of learning events</w:t>
      </w:r>
      <w:r w:rsidRPr="002270D5">
        <w:rPr>
          <w:rFonts w:ascii="Fira Sans" w:hAnsi="Fira Sans" w:cs="Arial"/>
          <w:color w:val="000000"/>
          <w:sz w:val="22"/>
          <w:szCs w:val="22"/>
          <w:lang w:val="en-GB"/>
        </w:rPr>
        <w:t xml:space="preserve"> </w:t>
      </w:r>
    </w:p>
    <w:p w14:paraId="02D97EEF" w14:textId="77777777" w:rsidR="00821A78" w:rsidRPr="004A7C16" w:rsidRDefault="00821A78" w:rsidP="00821A78">
      <w:pPr>
        <w:pStyle w:val="paragraph"/>
        <w:spacing w:before="0" w:beforeAutospacing="0" w:after="0" w:afterAutospacing="0"/>
        <w:ind w:left="720"/>
        <w:textAlignment w:val="baseline"/>
        <w:rPr>
          <w:rFonts w:ascii="Fira Sans" w:hAnsi="Fira Sans"/>
          <w:sz w:val="22"/>
          <w:szCs w:val="22"/>
        </w:rPr>
      </w:pPr>
    </w:p>
    <w:p w14:paraId="4574E632" w14:textId="77777777" w:rsidR="0092351D" w:rsidRPr="000E2614" w:rsidRDefault="0092351D" w:rsidP="0092351D">
      <w:pPr>
        <w:pStyle w:val="paragraph"/>
        <w:spacing w:before="0" w:beforeAutospacing="0" w:after="0" w:afterAutospacing="0"/>
        <w:textAlignment w:val="baseline"/>
        <w:rPr>
          <w:rFonts w:ascii="Fira Sans" w:hAnsi="Fira Sans" w:cs="Calibri"/>
          <w:sz w:val="22"/>
          <w:szCs w:val="22"/>
        </w:rPr>
      </w:pPr>
      <w:r w:rsidRPr="000E2614">
        <w:rPr>
          <w:rFonts w:ascii="Fira Sans" w:hAnsi="Fira Sans" w:cs="Calibri"/>
          <w:b/>
          <w:bCs/>
          <w:sz w:val="22"/>
          <w:szCs w:val="22"/>
        </w:rPr>
        <w:t xml:space="preserve">Timeline and Level of Effort (LOE) </w:t>
      </w:r>
    </w:p>
    <w:p w14:paraId="30AFE268" w14:textId="77777777" w:rsidR="0092351D" w:rsidRPr="000E2614" w:rsidRDefault="0092351D" w:rsidP="0092351D">
      <w:pPr>
        <w:pStyle w:val="paragraph"/>
        <w:spacing w:before="0" w:beforeAutospacing="0" w:after="0" w:afterAutospacing="0"/>
        <w:textAlignment w:val="baseline"/>
        <w:rPr>
          <w:rFonts w:ascii="Fira Sans" w:hAnsi="Fira Sans" w:cs="Calibri"/>
          <w:sz w:val="22"/>
          <w:szCs w:val="22"/>
        </w:rPr>
      </w:pPr>
      <w:r w:rsidRPr="7F37D7FC">
        <w:rPr>
          <w:rFonts w:ascii="Fira Sans" w:hAnsi="Fira Sans" w:cs="Calibri"/>
          <w:sz w:val="22"/>
          <w:szCs w:val="22"/>
        </w:rPr>
        <w:t xml:space="preserve">We estimate that the </w:t>
      </w:r>
      <w:r w:rsidRPr="7F37D7FC">
        <w:rPr>
          <w:rFonts w:ascii="Fira Sans" w:hAnsi="Fira Sans" w:cs="Calibri"/>
          <w:color w:val="E97132" w:themeColor="accent2"/>
          <w:sz w:val="22"/>
          <w:szCs w:val="22"/>
        </w:rPr>
        <w:t xml:space="preserve">assignment </w:t>
      </w:r>
      <w:r w:rsidRPr="7F37D7FC">
        <w:rPr>
          <w:rFonts w:ascii="Fira Sans" w:hAnsi="Fira Sans" w:cs="Calibri"/>
          <w:sz w:val="22"/>
          <w:szCs w:val="22"/>
        </w:rPr>
        <w:t xml:space="preserve">will take </w:t>
      </w:r>
      <w:r w:rsidRPr="00D6668B">
        <w:rPr>
          <w:rFonts w:ascii="Fira Sans" w:hAnsi="Fira Sans" w:cs="Calibri"/>
          <w:sz w:val="22"/>
          <w:szCs w:val="22"/>
        </w:rPr>
        <w:t xml:space="preserve">approximately </w:t>
      </w:r>
      <w:r>
        <w:rPr>
          <w:rFonts w:ascii="Fira Sans" w:hAnsi="Fira Sans" w:cs="Calibri"/>
          <w:sz w:val="22"/>
          <w:szCs w:val="22"/>
        </w:rPr>
        <w:t>25-30</w:t>
      </w:r>
      <w:r w:rsidRPr="7F37D7FC">
        <w:rPr>
          <w:rFonts w:ascii="Fira Sans" w:hAnsi="Fira Sans" w:cs="Calibri"/>
          <w:sz w:val="22"/>
          <w:szCs w:val="22"/>
        </w:rPr>
        <w:t xml:space="preserve"> days:</w:t>
      </w:r>
    </w:p>
    <w:p w14:paraId="668D8C3E" w14:textId="1E25ABE2" w:rsidR="0092351D" w:rsidRPr="009038BE" w:rsidRDefault="00D0152D" w:rsidP="0092351D">
      <w:pPr>
        <w:pStyle w:val="paragraph"/>
        <w:numPr>
          <w:ilvl w:val="0"/>
          <w:numId w:val="2"/>
        </w:numPr>
        <w:spacing w:before="0" w:beforeAutospacing="0" w:after="0" w:afterAutospacing="0"/>
        <w:textAlignment w:val="baseline"/>
        <w:rPr>
          <w:rStyle w:val="normaltextrun"/>
          <w:rFonts w:ascii="Fira Sans" w:hAnsi="Fira Sans" w:cs="Calibri"/>
          <w:sz w:val="22"/>
          <w:szCs w:val="22"/>
        </w:rPr>
      </w:pPr>
      <w:r>
        <w:rPr>
          <w:rFonts w:ascii="Fira Sans" w:hAnsi="Fira Sans" w:cs="Calibri"/>
          <w:sz w:val="22"/>
          <w:szCs w:val="22"/>
        </w:rPr>
        <w:t>2.5</w:t>
      </w:r>
      <w:r w:rsidR="0092351D" w:rsidRPr="009038BE">
        <w:rPr>
          <w:rFonts w:ascii="Fira Sans" w:hAnsi="Fira Sans" w:cs="Calibri"/>
          <w:sz w:val="22"/>
          <w:szCs w:val="22"/>
        </w:rPr>
        <w:t xml:space="preserve"> days: </w:t>
      </w:r>
      <w:r w:rsidR="0092351D">
        <w:rPr>
          <w:rFonts w:ascii="Fira Sans" w:eastAsia="Helvetica" w:hAnsi="Fira Sans" w:cs="Helvetica"/>
          <w:color w:val="000000" w:themeColor="text1"/>
          <w:sz w:val="22"/>
          <w:szCs w:val="22"/>
        </w:rPr>
        <w:t>a</w:t>
      </w:r>
      <w:r w:rsidR="0092351D" w:rsidRPr="009038BE">
        <w:rPr>
          <w:rFonts w:ascii="Fira Sans" w:eastAsia="Helvetica" w:hAnsi="Fira Sans" w:cs="Helvetica"/>
          <w:color w:val="000000" w:themeColor="text1"/>
          <w:sz w:val="22"/>
          <w:szCs w:val="22"/>
        </w:rPr>
        <w:t xml:space="preserve">ssess existing evidence </w:t>
      </w:r>
      <w:r w:rsidR="0092351D" w:rsidRPr="009038BE">
        <w:rPr>
          <w:rFonts w:ascii="Fira Sans" w:hAnsi="Fira Sans" w:cs="Calibri"/>
          <w:color w:val="000000"/>
          <w:sz w:val="22"/>
          <w:szCs w:val="22"/>
        </w:rPr>
        <w:t xml:space="preserve">of CARE’s contribution to </w:t>
      </w:r>
      <w:r>
        <w:rPr>
          <w:rFonts w:ascii="Fira Sans" w:hAnsi="Fira Sans" w:cs="Calibri"/>
          <w:color w:val="000000"/>
          <w:sz w:val="22"/>
          <w:szCs w:val="22"/>
        </w:rPr>
        <w:t>the</w:t>
      </w:r>
      <w:r w:rsidR="0092351D" w:rsidRPr="009038BE">
        <w:rPr>
          <w:rFonts w:ascii="Fira Sans" w:hAnsi="Fira Sans" w:cs="Calibri"/>
          <w:color w:val="000000"/>
          <w:sz w:val="22"/>
          <w:szCs w:val="22"/>
        </w:rPr>
        <w:t xml:space="preserve"> win</w:t>
      </w:r>
      <w:r w:rsidR="0092351D" w:rsidRPr="009038BE">
        <w:rPr>
          <w:rFonts w:ascii="Fira Sans" w:eastAsia="Helvetica" w:hAnsi="Fira Sans" w:cs="Helvetica"/>
          <w:color w:val="000000" w:themeColor="text1"/>
          <w:sz w:val="22"/>
          <w:szCs w:val="22"/>
        </w:rPr>
        <w:t xml:space="preserve"> through a d</w:t>
      </w:r>
      <w:r w:rsidR="0092351D" w:rsidRPr="009038BE">
        <w:rPr>
          <w:rFonts w:ascii="Fira Sans" w:hAnsi="Fira Sans" w:cs="Calibri"/>
          <w:color w:val="000000"/>
          <w:sz w:val="22"/>
          <w:szCs w:val="22"/>
        </w:rPr>
        <w:t>esk review of existing programmatic evidence</w:t>
      </w:r>
      <w:r w:rsidR="0092351D" w:rsidRPr="009038BE">
        <w:rPr>
          <w:rFonts w:ascii="Fira Sans" w:hAnsi="Fira Sans" w:cs="Calibri"/>
          <w:sz w:val="22"/>
          <w:szCs w:val="22"/>
        </w:rPr>
        <w:t xml:space="preserve"> and interview</w:t>
      </w:r>
      <w:r w:rsidR="0092351D">
        <w:rPr>
          <w:rFonts w:ascii="Fira Sans" w:hAnsi="Fira Sans" w:cs="Calibri"/>
          <w:sz w:val="22"/>
          <w:szCs w:val="22"/>
        </w:rPr>
        <w:t>s with</w:t>
      </w:r>
      <w:r w:rsidR="0092351D" w:rsidRPr="009038BE">
        <w:rPr>
          <w:rFonts w:ascii="Fira Sans" w:hAnsi="Fira Sans" w:cs="Calibri"/>
          <w:sz w:val="22"/>
          <w:szCs w:val="22"/>
        </w:rPr>
        <w:t xml:space="preserve"> key CARE </w:t>
      </w:r>
      <w:proofErr w:type="gramStart"/>
      <w:r w:rsidR="0092351D" w:rsidRPr="009038BE">
        <w:rPr>
          <w:rFonts w:ascii="Fira Sans" w:hAnsi="Fira Sans" w:cs="Calibri"/>
          <w:sz w:val="22"/>
          <w:szCs w:val="22"/>
        </w:rPr>
        <w:t>staff</w:t>
      </w:r>
      <w:proofErr w:type="gramEnd"/>
      <w:r w:rsidR="0092351D" w:rsidRPr="009038BE">
        <w:rPr>
          <w:rFonts w:ascii="Fira Sans" w:hAnsi="Fira Sans" w:cs="Calibri"/>
          <w:sz w:val="22"/>
          <w:szCs w:val="22"/>
        </w:rPr>
        <w:t xml:space="preserve"> </w:t>
      </w:r>
    </w:p>
    <w:p w14:paraId="5F4A05E8" w14:textId="707EF28C" w:rsidR="0092351D" w:rsidRPr="009038BE" w:rsidRDefault="00D0152D" w:rsidP="0092351D">
      <w:pPr>
        <w:pStyle w:val="paragraph"/>
        <w:numPr>
          <w:ilvl w:val="0"/>
          <w:numId w:val="2"/>
        </w:numPr>
        <w:spacing w:before="0" w:beforeAutospacing="0" w:after="0" w:afterAutospacing="0"/>
        <w:textAlignment w:val="baseline"/>
        <w:rPr>
          <w:rFonts w:ascii="Fira Sans" w:hAnsi="Fira Sans" w:cs="Calibri"/>
          <w:sz w:val="22"/>
          <w:szCs w:val="22"/>
        </w:rPr>
      </w:pPr>
      <w:r>
        <w:rPr>
          <w:rStyle w:val="normaltextrun"/>
          <w:rFonts w:ascii="Fira Sans" w:hAnsi="Fira Sans" w:cs="Calibri"/>
          <w:sz w:val="22"/>
          <w:szCs w:val="22"/>
        </w:rPr>
        <w:t>2.5 d</w:t>
      </w:r>
      <w:r w:rsidR="0092351D" w:rsidRPr="7F37D7FC">
        <w:rPr>
          <w:rStyle w:val="normaltextrun"/>
          <w:rFonts w:ascii="Fira Sans" w:hAnsi="Fira Sans" w:cs="Calibri"/>
          <w:sz w:val="22"/>
          <w:szCs w:val="22"/>
        </w:rPr>
        <w:t xml:space="preserve">ays: </w:t>
      </w:r>
      <w:r w:rsidR="0092351D">
        <w:rPr>
          <w:rStyle w:val="normaltextrun"/>
          <w:rFonts w:ascii="Fira Sans" w:hAnsi="Fira Sans" w:cs="Calibri"/>
          <w:sz w:val="22"/>
          <w:szCs w:val="22"/>
        </w:rPr>
        <w:t xml:space="preserve">refine </w:t>
      </w:r>
      <w:r w:rsidR="0092351D" w:rsidRPr="7F37D7FC">
        <w:rPr>
          <w:rStyle w:val="normaltextrun"/>
          <w:rFonts w:ascii="Fira Sans" w:hAnsi="Fira Sans" w:cs="Calibri"/>
          <w:sz w:val="22"/>
          <w:szCs w:val="22"/>
        </w:rPr>
        <w:t xml:space="preserve">primary data collection needs, design methodology and tools </w:t>
      </w:r>
      <w:r w:rsidR="0092351D">
        <w:rPr>
          <w:rStyle w:val="normaltextrun"/>
          <w:rFonts w:ascii="Fira Sans" w:hAnsi="Fira Sans" w:cs="Calibri"/>
          <w:sz w:val="22"/>
          <w:szCs w:val="22"/>
        </w:rPr>
        <w:t>based on desk review and iterative conversations with CARE Nepal</w:t>
      </w:r>
    </w:p>
    <w:p w14:paraId="35D177E3" w14:textId="77777777" w:rsidR="0092351D" w:rsidRPr="009038BE" w:rsidRDefault="0092351D" w:rsidP="0092351D">
      <w:pPr>
        <w:pStyle w:val="paragraph"/>
        <w:numPr>
          <w:ilvl w:val="0"/>
          <w:numId w:val="2"/>
        </w:numPr>
        <w:spacing w:before="0" w:beforeAutospacing="0" w:after="0" w:afterAutospacing="0"/>
        <w:textAlignment w:val="baseline"/>
        <w:rPr>
          <w:rStyle w:val="normaltextrun"/>
          <w:rFonts w:ascii="Fira Sans" w:hAnsi="Fira Sans" w:cs="Calibri"/>
          <w:sz w:val="22"/>
          <w:szCs w:val="22"/>
        </w:rPr>
      </w:pPr>
      <w:r>
        <w:rPr>
          <w:rFonts w:ascii="Fira Sans" w:hAnsi="Fira Sans" w:cs="Calibri"/>
          <w:sz w:val="22"/>
          <w:szCs w:val="22"/>
        </w:rPr>
        <w:t>8</w:t>
      </w:r>
      <w:r w:rsidRPr="009038BE">
        <w:rPr>
          <w:rFonts w:ascii="Fira Sans" w:hAnsi="Fira Sans" w:cs="Calibri"/>
          <w:sz w:val="22"/>
          <w:szCs w:val="22"/>
        </w:rPr>
        <w:t xml:space="preserve"> days: </w:t>
      </w:r>
      <w:r>
        <w:rPr>
          <w:rFonts w:ascii="Fira Sans" w:hAnsi="Fira Sans" w:cs="Calibri"/>
          <w:sz w:val="22"/>
          <w:szCs w:val="22"/>
        </w:rPr>
        <w:t xml:space="preserve">data collection (includes training enumerators, field visits, etc.) </w:t>
      </w:r>
    </w:p>
    <w:p w14:paraId="3FF11ACE" w14:textId="77777777" w:rsidR="0092351D" w:rsidRPr="00D97CDF" w:rsidRDefault="0092351D" w:rsidP="0092351D">
      <w:pPr>
        <w:pStyle w:val="paragraph"/>
        <w:numPr>
          <w:ilvl w:val="0"/>
          <w:numId w:val="3"/>
        </w:numPr>
        <w:spacing w:before="0" w:beforeAutospacing="0" w:after="0" w:afterAutospacing="0"/>
        <w:textAlignment w:val="baseline"/>
        <w:rPr>
          <w:rFonts w:ascii="Fira Sans" w:hAnsi="Fira Sans" w:cs="Calibri"/>
          <w:sz w:val="22"/>
          <w:szCs w:val="22"/>
        </w:rPr>
      </w:pPr>
      <w:r>
        <w:rPr>
          <w:rFonts w:ascii="Fira Sans" w:hAnsi="Fira Sans" w:cs="Calibri"/>
          <w:sz w:val="22"/>
          <w:szCs w:val="22"/>
        </w:rPr>
        <w:t>7</w:t>
      </w:r>
      <w:r w:rsidRPr="009038BE">
        <w:rPr>
          <w:rFonts w:ascii="Fira Sans" w:hAnsi="Fira Sans" w:cs="Calibri"/>
          <w:sz w:val="22"/>
          <w:szCs w:val="22"/>
        </w:rPr>
        <w:t xml:space="preserve"> days: </w:t>
      </w:r>
      <w:r>
        <w:rPr>
          <w:rFonts w:ascii="Fira Sans" w:hAnsi="Fira Sans" w:cs="Calibri"/>
          <w:sz w:val="22"/>
          <w:szCs w:val="22"/>
        </w:rPr>
        <w:t>data analysis</w:t>
      </w:r>
      <w:r w:rsidRPr="009038BE">
        <w:rPr>
          <w:rFonts w:ascii="Fira Sans" w:hAnsi="Fira Sans" w:cs="Calibri"/>
          <w:sz w:val="22"/>
          <w:szCs w:val="22"/>
        </w:rPr>
        <w:t xml:space="preserve"> </w:t>
      </w:r>
      <w:r>
        <w:rPr>
          <w:rFonts w:ascii="Fira Sans" w:hAnsi="Fira Sans" w:cs="Calibri"/>
          <w:sz w:val="22"/>
          <w:szCs w:val="22"/>
        </w:rPr>
        <w:t xml:space="preserve">and </w:t>
      </w:r>
      <w:r w:rsidRPr="00D97CDF">
        <w:rPr>
          <w:rFonts w:ascii="Fira Sans" w:hAnsi="Fira Sans" w:cs="Calibri"/>
          <w:sz w:val="22"/>
          <w:szCs w:val="22"/>
        </w:rPr>
        <w:t xml:space="preserve">triangulate data to estimate impact </w:t>
      </w:r>
      <w:proofErr w:type="gramStart"/>
      <w:r w:rsidRPr="00D97CDF">
        <w:rPr>
          <w:rFonts w:ascii="Fira Sans" w:hAnsi="Fira Sans" w:cs="Calibri"/>
          <w:sz w:val="22"/>
          <w:szCs w:val="22"/>
        </w:rPr>
        <w:t>number</w:t>
      </w:r>
      <w:proofErr w:type="gramEnd"/>
    </w:p>
    <w:p w14:paraId="1F9E146C" w14:textId="77777777" w:rsidR="0092351D" w:rsidRPr="009038BE" w:rsidRDefault="0092351D" w:rsidP="0092351D">
      <w:pPr>
        <w:pStyle w:val="paragraph"/>
        <w:numPr>
          <w:ilvl w:val="0"/>
          <w:numId w:val="3"/>
        </w:numPr>
        <w:spacing w:before="0" w:beforeAutospacing="0" w:after="0" w:afterAutospacing="0"/>
        <w:textAlignment w:val="baseline"/>
        <w:rPr>
          <w:rFonts w:ascii="Fira Sans" w:hAnsi="Fira Sans" w:cs="Calibri"/>
          <w:sz w:val="22"/>
          <w:szCs w:val="22"/>
        </w:rPr>
      </w:pPr>
      <w:r>
        <w:rPr>
          <w:rFonts w:ascii="Fira Sans" w:hAnsi="Fira Sans" w:cs="Calibri"/>
          <w:sz w:val="22"/>
          <w:szCs w:val="22"/>
        </w:rPr>
        <w:t>5</w:t>
      </w:r>
      <w:r w:rsidRPr="009038BE">
        <w:rPr>
          <w:rFonts w:ascii="Fira Sans" w:hAnsi="Fira Sans" w:cs="Calibri"/>
          <w:sz w:val="22"/>
          <w:szCs w:val="22"/>
        </w:rPr>
        <w:t xml:space="preserve"> days: draft and finalize </w:t>
      </w:r>
      <w:proofErr w:type="gramStart"/>
      <w:r w:rsidRPr="009038BE">
        <w:rPr>
          <w:rFonts w:ascii="Fira Sans" w:hAnsi="Fira Sans" w:cs="Calibri"/>
          <w:sz w:val="22"/>
          <w:szCs w:val="22"/>
        </w:rPr>
        <w:t>report</w:t>
      </w:r>
      <w:r>
        <w:rPr>
          <w:rFonts w:ascii="Fira Sans" w:hAnsi="Fira Sans" w:cs="Calibri"/>
          <w:sz w:val="22"/>
          <w:szCs w:val="22"/>
        </w:rPr>
        <w:t>s</w:t>
      </w:r>
      <w:proofErr w:type="gramEnd"/>
    </w:p>
    <w:p w14:paraId="0E8246EF" w14:textId="77777777" w:rsidR="0092351D" w:rsidRPr="009038BE" w:rsidRDefault="0092351D" w:rsidP="0092351D">
      <w:pPr>
        <w:pStyle w:val="paragraph"/>
        <w:numPr>
          <w:ilvl w:val="0"/>
          <w:numId w:val="3"/>
        </w:numPr>
        <w:spacing w:before="0" w:beforeAutospacing="0" w:after="0" w:afterAutospacing="0"/>
        <w:textAlignment w:val="baseline"/>
        <w:rPr>
          <w:rFonts w:ascii="Fira Sans" w:hAnsi="Fira Sans" w:cs="Calibri"/>
          <w:sz w:val="22"/>
          <w:szCs w:val="22"/>
        </w:rPr>
      </w:pPr>
      <w:r>
        <w:rPr>
          <w:rFonts w:ascii="Fira Sans" w:hAnsi="Fira Sans" w:cs="Calibri"/>
          <w:sz w:val="22"/>
          <w:szCs w:val="22"/>
        </w:rPr>
        <w:t>2</w:t>
      </w:r>
      <w:r w:rsidRPr="009038BE">
        <w:rPr>
          <w:rFonts w:ascii="Fira Sans" w:hAnsi="Fira Sans" w:cs="Calibri"/>
          <w:sz w:val="22"/>
          <w:szCs w:val="22"/>
        </w:rPr>
        <w:t xml:space="preserve"> days: draft and finalize recommendations for </w:t>
      </w:r>
      <w:proofErr w:type="gramStart"/>
      <w:r w:rsidRPr="009038BE">
        <w:rPr>
          <w:rFonts w:ascii="Fira Sans" w:hAnsi="Fira Sans" w:cs="Calibri"/>
          <w:sz w:val="22"/>
          <w:szCs w:val="22"/>
        </w:rPr>
        <w:t>CARE</w:t>
      </w:r>
      <w:proofErr w:type="gramEnd"/>
    </w:p>
    <w:p w14:paraId="36E7EE2E" w14:textId="5BA80CFE" w:rsidR="0092351D" w:rsidRPr="009038BE" w:rsidRDefault="00D0152D" w:rsidP="0092351D">
      <w:pPr>
        <w:pStyle w:val="paragraph"/>
        <w:numPr>
          <w:ilvl w:val="0"/>
          <w:numId w:val="3"/>
        </w:numPr>
        <w:textAlignment w:val="baseline"/>
        <w:rPr>
          <w:rFonts w:ascii="Fira Sans" w:hAnsi="Fira Sans" w:cs="Calibri"/>
          <w:sz w:val="22"/>
          <w:szCs w:val="22"/>
        </w:rPr>
      </w:pPr>
      <w:r>
        <w:rPr>
          <w:rFonts w:ascii="Fira Sans" w:hAnsi="Fira Sans" w:cs="Calibri"/>
          <w:sz w:val="22"/>
          <w:szCs w:val="22"/>
        </w:rPr>
        <w:t>1</w:t>
      </w:r>
      <w:r w:rsidR="0092351D" w:rsidRPr="009038BE">
        <w:rPr>
          <w:rFonts w:ascii="Fira Sans" w:hAnsi="Fira Sans" w:cs="Calibri"/>
          <w:sz w:val="22"/>
          <w:szCs w:val="22"/>
        </w:rPr>
        <w:t xml:space="preserve"> day: management and communication (e.g., check-in calls, email, etc.)</w:t>
      </w:r>
    </w:p>
    <w:p w14:paraId="7AA92CC1" w14:textId="4D53A63A" w:rsidR="0092351D" w:rsidRPr="000E2614" w:rsidRDefault="0092351D" w:rsidP="0092351D">
      <w:pPr>
        <w:pStyle w:val="paragraph"/>
        <w:textAlignment w:val="baseline"/>
        <w:rPr>
          <w:rFonts w:ascii="Fira Sans" w:hAnsi="Fira Sans" w:cs="Calibri"/>
          <w:b/>
          <w:bCs/>
          <w:sz w:val="22"/>
          <w:szCs w:val="22"/>
        </w:rPr>
      </w:pPr>
      <w:r w:rsidRPr="7F37D7FC">
        <w:rPr>
          <w:rFonts w:ascii="Fira Sans" w:hAnsi="Fira Sans" w:cs="Calibri"/>
          <w:sz w:val="22"/>
          <w:szCs w:val="22"/>
        </w:rPr>
        <w:t xml:space="preserve">The assignment </w:t>
      </w:r>
      <w:r w:rsidR="004C5AEB" w:rsidRPr="7F37D7FC">
        <w:rPr>
          <w:rFonts w:ascii="Fira Sans" w:hAnsi="Fira Sans" w:cs="Calibri"/>
          <w:sz w:val="22"/>
          <w:szCs w:val="22"/>
        </w:rPr>
        <w:t>is to</w:t>
      </w:r>
      <w:r w:rsidRPr="7F37D7FC">
        <w:rPr>
          <w:rFonts w:ascii="Fira Sans" w:hAnsi="Fira Sans" w:cs="Calibri"/>
          <w:sz w:val="22"/>
          <w:szCs w:val="22"/>
        </w:rPr>
        <w:t xml:space="preserve"> commence ASAP and be completed by June </w:t>
      </w:r>
      <w:r w:rsidR="004C5AEB">
        <w:rPr>
          <w:rFonts w:ascii="Fira Sans" w:hAnsi="Fira Sans" w:cs="Calibri"/>
          <w:sz w:val="22"/>
          <w:szCs w:val="22"/>
        </w:rPr>
        <w:t>15</w:t>
      </w:r>
      <w:r w:rsidRPr="7F37D7FC">
        <w:rPr>
          <w:rFonts w:ascii="Fira Sans" w:hAnsi="Fira Sans" w:cs="Calibri"/>
          <w:sz w:val="22"/>
          <w:szCs w:val="22"/>
        </w:rPr>
        <w:t xml:space="preserve">, 2024. </w:t>
      </w:r>
      <w:r>
        <w:rPr>
          <w:rFonts w:ascii="Fira Sans" w:hAnsi="Fira Sans" w:cs="Calibri"/>
          <w:sz w:val="22"/>
          <w:szCs w:val="22"/>
        </w:rPr>
        <w:t>In-person field work will be required for data collection</w:t>
      </w:r>
      <w:r w:rsidR="00756B55">
        <w:rPr>
          <w:rFonts w:ascii="Fira Sans" w:hAnsi="Fira Sans" w:cs="Calibri"/>
          <w:sz w:val="22"/>
          <w:szCs w:val="22"/>
        </w:rPr>
        <w:t xml:space="preserve"> from </w:t>
      </w:r>
      <w:r w:rsidR="00844ECA">
        <w:rPr>
          <w:rFonts w:ascii="Fira Sans" w:hAnsi="Fira Sans" w:cs="Calibri"/>
          <w:sz w:val="22"/>
          <w:szCs w:val="22"/>
        </w:rPr>
        <w:t xml:space="preserve">Madesh Province including </w:t>
      </w:r>
      <w:proofErr w:type="spellStart"/>
      <w:r w:rsidR="00844ECA">
        <w:rPr>
          <w:rFonts w:ascii="Fira Sans" w:hAnsi="Fira Sans" w:cs="Calibri"/>
          <w:sz w:val="22"/>
          <w:szCs w:val="22"/>
        </w:rPr>
        <w:t>Siraha</w:t>
      </w:r>
      <w:proofErr w:type="spellEnd"/>
      <w:r w:rsidR="00844ECA">
        <w:rPr>
          <w:rFonts w:ascii="Fira Sans" w:hAnsi="Fira Sans" w:cs="Calibri"/>
          <w:sz w:val="22"/>
          <w:szCs w:val="22"/>
        </w:rPr>
        <w:t xml:space="preserve"> district</w:t>
      </w:r>
      <w:r>
        <w:rPr>
          <w:rFonts w:ascii="Fira Sans" w:hAnsi="Fira Sans" w:cs="Calibri"/>
          <w:sz w:val="22"/>
          <w:szCs w:val="22"/>
        </w:rPr>
        <w:t>.</w:t>
      </w:r>
    </w:p>
    <w:p w14:paraId="4286C760" w14:textId="53E2E5AA" w:rsidR="00BB6128" w:rsidRPr="005270D1" w:rsidRDefault="00BB6128" w:rsidP="00BB6128">
      <w:pPr>
        <w:pStyle w:val="ListParagraph"/>
        <w:ind w:left="0"/>
        <w:rPr>
          <w:rFonts w:ascii="Fira Sans Condensed" w:hAnsi="Fira Sans Condensed" w:cs="Arial"/>
          <w:b/>
          <w:sz w:val="22"/>
          <w:szCs w:val="22"/>
          <w:lang w:val="en-GB"/>
        </w:rPr>
      </w:pPr>
      <w:r w:rsidRPr="005270D1">
        <w:rPr>
          <w:rFonts w:ascii="Fira Sans Condensed" w:hAnsi="Fira Sans Condensed" w:cs="Arial"/>
          <w:b/>
          <w:sz w:val="22"/>
          <w:szCs w:val="22"/>
          <w:lang w:val="en-GB"/>
        </w:rPr>
        <w:t>Submission of Proposals </w:t>
      </w:r>
    </w:p>
    <w:p w14:paraId="479B737C" w14:textId="77777777" w:rsidR="00BB6128" w:rsidRPr="00113E31" w:rsidRDefault="00BB6128" w:rsidP="00BB6128">
      <w:pPr>
        <w:pStyle w:val="paragraph"/>
        <w:spacing w:before="0" w:beforeAutospacing="0" w:after="0" w:afterAutospacing="0"/>
        <w:textAlignment w:val="baseline"/>
        <w:rPr>
          <w:rStyle w:val="normaltextrun"/>
          <w:rFonts w:ascii="Fira Sans Condensed" w:eastAsiaTheme="majorEastAsia" w:hAnsi="Fira Sans Condensed" w:cs="Calibri"/>
          <w:color w:val="000000"/>
          <w:sz w:val="22"/>
          <w:szCs w:val="22"/>
          <w:lang w:val="da-DK"/>
        </w:rPr>
      </w:pPr>
    </w:p>
    <w:p w14:paraId="31AA2C12" w14:textId="6DCD833E" w:rsidR="00BB6128" w:rsidRPr="00756B55" w:rsidRDefault="00A15B5E" w:rsidP="00BB6128">
      <w:pPr>
        <w:pStyle w:val="paragraph"/>
        <w:spacing w:before="0" w:beforeAutospacing="0" w:after="0" w:afterAutospacing="0"/>
        <w:textAlignment w:val="baseline"/>
        <w:rPr>
          <w:rFonts w:ascii="Fira Sans Condensed" w:eastAsiaTheme="majorEastAsia" w:hAnsi="Fira Sans Condensed" w:cs="Calibri"/>
          <w:color w:val="000000"/>
          <w:sz w:val="22"/>
          <w:szCs w:val="22"/>
        </w:rPr>
      </w:pPr>
      <w:r w:rsidRPr="7F37D7FC">
        <w:rPr>
          <w:rFonts w:ascii="Fira Sans" w:eastAsia="Fira Sans Condensed" w:hAnsi="Fira Sans" w:cs="Fira Sans Condensed"/>
          <w:sz w:val="22"/>
          <w:szCs w:val="22"/>
        </w:rPr>
        <w:lastRenderedPageBreak/>
        <w:t>Please send a brief three-to-</w:t>
      </w:r>
      <w:proofErr w:type="gramStart"/>
      <w:r w:rsidRPr="7F37D7FC">
        <w:rPr>
          <w:rFonts w:ascii="Fira Sans" w:eastAsia="Fira Sans Condensed" w:hAnsi="Fira Sans" w:cs="Fira Sans Condensed"/>
          <w:sz w:val="22"/>
          <w:szCs w:val="22"/>
        </w:rPr>
        <w:t>four page</w:t>
      </w:r>
      <w:proofErr w:type="gramEnd"/>
      <w:r w:rsidRPr="7F37D7FC">
        <w:rPr>
          <w:rFonts w:ascii="Fira Sans" w:eastAsia="Fira Sans Condensed" w:hAnsi="Fira Sans" w:cs="Fira Sans Condensed"/>
          <w:sz w:val="22"/>
          <w:szCs w:val="22"/>
        </w:rPr>
        <w:t xml:space="preserve"> proposal detailing you or your firm’s relevant experience, technical approach, workplan, timeline, and daily rate(s) to </w:t>
      </w:r>
      <w:hyperlink r:id="rId14" w:history="1">
        <w:r w:rsidR="003E73F9" w:rsidRPr="00756B55">
          <w:rPr>
            <w:rStyle w:val="Hyperlink"/>
            <w:rFonts w:ascii="Fira Sans Condensed" w:eastAsiaTheme="majorEastAsia" w:hAnsi="Fira Sans Condensed" w:cs="Calibri"/>
            <w:sz w:val="22"/>
            <w:szCs w:val="22"/>
          </w:rPr>
          <w:t>npl.carenepal@care.org</w:t>
        </w:r>
      </w:hyperlink>
      <w:r w:rsidR="003E73F9" w:rsidRPr="00756B55">
        <w:rPr>
          <w:rStyle w:val="normaltextrun"/>
          <w:rFonts w:ascii="Fira Sans Condensed" w:eastAsiaTheme="majorEastAsia" w:hAnsi="Fira Sans Condensed" w:cs="Calibri"/>
          <w:color w:val="0563C1"/>
          <w:sz w:val="22"/>
          <w:szCs w:val="22"/>
          <w:u w:val="single"/>
        </w:rPr>
        <w:t>,</w:t>
      </w:r>
      <w:r w:rsidR="003E73F9" w:rsidRPr="00587DD9">
        <w:rPr>
          <w:rFonts w:ascii="Fira Sans" w:eastAsia="Fira Sans Condensed" w:hAnsi="Fira Sans" w:cs="Fira Sans Condensed"/>
          <w:sz w:val="22"/>
          <w:szCs w:val="22"/>
          <w:highlight w:val="yellow"/>
        </w:rPr>
        <w:t xml:space="preserve"> </w:t>
      </w:r>
      <w:r w:rsidRPr="00587DD9">
        <w:rPr>
          <w:rFonts w:ascii="Fira Sans" w:eastAsia="Fira Sans Condensed" w:hAnsi="Fira Sans" w:cs="Fira Sans Condensed"/>
          <w:sz w:val="22"/>
          <w:szCs w:val="22"/>
          <w:highlight w:val="yellow"/>
        </w:rPr>
        <w:t xml:space="preserve">no later than </w:t>
      </w:r>
      <w:r w:rsidRPr="00587DD9">
        <w:rPr>
          <w:rFonts w:ascii="Fira Sans" w:eastAsia="Fira Sans Condensed" w:hAnsi="Fira Sans" w:cs="Fira Sans Condensed"/>
          <w:b/>
          <w:bCs/>
          <w:sz w:val="22"/>
          <w:szCs w:val="22"/>
          <w:highlight w:val="yellow"/>
        </w:rPr>
        <w:t>Friday, March 1</w:t>
      </w:r>
      <w:r>
        <w:rPr>
          <w:rFonts w:ascii="Fira Sans" w:eastAsia="Fira Sans Condensed" w:hAnsi="Fira Sans" w:cs="Fira Sans Condensed"/>
          <w:b/>
          <w:bCs/>
          <w:sz w:val="22"/>
          <w:szCs w:val="22"/>
          <w:highlight w:val="yellow"/>
        </w:rPr>
        <w:t>5</w:t>
      </w:r>
      <w:r w:rsidRPr="00587DD9">
        <w:rPr>
          <w:rFonts w:ascii="Fira Sans" w:eastAsia="Fira Sans Condensed" w:hAnsi="Fira Sans" w:cs="Fira Sans Condensed"/>
          <w:b/>
          <w:bCs/>
          <w:sz w:val="22"/>
          <w:szCs w:val="22"/>
          <w:highlight w:val="yellow"/>
        </w:rPr>
        <w:t>, 2024</w:t>
      </w:r>
      <w:r w:rsidRPr="7F37D7FC">
        <w:rPr>
          <w:rFonts w:ascii="Fira Sans" w:eastAsia="Fira Sans Condensed" w:hAnsi="Fira Sans" w:cs="Fira Sans Condensed"/>
          <w:sz w:val="22"/>
          <w:szCs w:val="22"/>
        </w:rPr>
        <w:t>. Please also include a resume or CV for any consultant included in the proposal.</w:t>
      </w:r>
      <w:r>
        <w:rPr>
          <w:rFonts w:ascii="Fira Sans" w:eastAsia="Fira Sans Condensed" w:hAnsi="Fira Sans" w:cs="Fira Sans Condensed"/>
          <w:sz w:val="22"/>
          <w:szCs w:val="22"/>
        </w:rPr>
        <w:t xml:space="preserve"> </w:t>
      </w:r>
    </w:p>
    <w:p w14:paraId="68698814" w14:textId="77777777" w:rsidR="00BB6128" w:rsidRDefault="00BB6128" w:rsidP="00BB6128">
      <w:pPr>
        <w:rPr>
          <w:rFonts w:ascii="Fira Sans Condensed" w:eastAsia="Arial" w:hAnsi="Fira Sans Condensed" w:cs="Arial"/>
        </w:rPr>
      </w:pPr>
    </w:p>
    <w:p w14:paraId="3396436E" w14:textId="3CF1C242" w:rsidR="00BB6128" w:rsidRPr="005270D1" w:rsidRDefault="00BB6128" w:rsidP="00BB6128">
      <w:pPr>
        <w:pStyle w:val="ListParagraph"/>
        <w:ind w:left="0"/>
        <w:rPr>
          <w:rFonts w:ascii="Fira Sans Condensed" w:hAnsi="Fira Sans Condensed" w:cs="Arial"/>
          <w:b/>
          <w:sz w:val="22"/>
          <w:szCs w:val="22"/>
          <w:lang w:val="en-GB"/>
        </w:rPr>
      </w:pPr>
      <w:r w:rsidRPr="005270D1">
        <w:rPr>
          <w:rFonts w:ascii="Fira Sans Condensed" w:hAnsi="Fira Sans Condensed" w:cs="Arial"/>
          <w:b/>
          <w:sz w:val="22"/>
          <w:szCs w:val="22"/>
          <w:lang w:val="en-GB"/>
        </w:rPr>
        <w:t>Copyrights</w:t>
      </w:r>
    </w:p>
    <w:p w14:paraId="26A59679" w14:textId="77777777" w:rsidR="00BB6128" w:rsidRPr="00113E31" w:rsidRDefault="00BB6128" w:rsidP="00BB6128">
      <w:pPr>
        <w:rPr>
          <w:rFonts w:ascii="Fira Sans Condensed" w:eastAsia="Arial" w:hAnsi="Fira Sans Condensed" w:cs="Arial"/>
        </w:rPr>
      </w:pPr>
    </w:p>
    <w:p w14:paraId="398A6CAF" w14:textId="77777777" w:rsidR="00BB6128" w:rsidRPr="005270D1" w:rsidRDefault="00BB6128" w:rsidP="00BB6128">
      <w:pPr>
        <w:rPr>
          <w:rFonts w:ascii="Fira Sans Condensed" w:eastAsia="Arial" w:hAnsi="Fira Sans Condensed" w:cs="Arial"/>
          <w:sz w:val="22"/>
          <w:szCs w:val="22"/>
        </w:rPr>
      </w:pPr>
      <w:r w:rsidRPr="005270D1">
        <w:rPr>
          <w:rFonts w:ascii="Fira Sans Condensed" w:eastAsia="Arial" w:hAnsi="Fira Sans Condensed" w:cs="Arial"/>
          <w:sz w:val="22"/>
          <w:szCs w:val="22"/>
        </w:rPr>
        <w:t xml:space="preserve">CARE Nepal has sole ownership of all product and other knowledge products shall only be shared or reproduced with the permission of CARE Nepal. </w:t>
      </w:r>
    </w:p>
    <w:p w14:paraId="0E784F6B" w14:textId="77777777" w:rsidR="00BB6128" w:rsidRDefault="00BB6128" w:rsidP="00BB6128">
      <w:pPr>
        <w:rPr>
          <w:rFonts w:ascii="Fira Sans Condensed" w:hAnsi="Fira Sans Condensed"/>
          <w:sz w:val="22"/>
          <w:szCs w:val="22"/>
        </w:rPr>
      </w:pPr>
    </w:p>
    <w:p w14:paraId="388B672E" w14:textId="21B62A55" w:rsidR="00BB6128" w:rsidRPr="00881C6C" w:rsidRDefault="00BB6128" w:rsidP="00BB6128">
      <w:pPr>
        <w:pStyle w:val="ListParagraph"/>
        <w:ind w:left="0"/>
        <w:rPr>
          <w:rFonts w:ascii="Fira Sans Condensed" w:hAnsi="Fira Sans Condensed" w:cs="Arial"/>
          <w:b/>
          <w:sz w:val="22"/>
          <w:szCs w:val="22"/>
          <w:lang w:val="en-GB"/>
        </w:rPr>
      </w:pPr>
      <w:r w:rsidRPr="00881C6C">
        <w:rPr>
          <w:rFonts w:ascii="Fira Sans Condensed" w:hAnsi="Fira Sans Condensed" w:cs="Arial"/>
          <w:b/>
          <w:sz w:val="22"/>
          <w:szCs w:val="22"/>
          <w:lang w:val="en-GB"/>
        </w:rPr>
        <w:t xml:space="preserve">Required Evaluator Qualification  </w:t>
      </w:r>
    </w:p>
    <w:p w14:paraId="57022919" w14:textId="77777777" w:rsidR="00BB6128" w:rsidRPr="00AF667C" w:rsidRDefault="00BB6128" w:rsidP="00BB6128">
      <w:pPr>
        <w:pStyle w:val="ListParagraph"/>
        <w:ind w:left="0"/>
        <w:rPr>
          <w:rFonts w:ascii="Gill Sans MT" w:hAnsi="Gill Sans MT" w:cs="Arial"/>
          <w:b/>
          <w:sz w:val="22"/>
          <w:szCs w:val="22"/>
          <w:lang w:val="en-GB"/>
        </w:rPr>
      </w:pPr>
    </w:p>
    <w:p w14:paraId="08EF98AD" w14:textId="1A6C4897" w:rsidR="00BB6128" w:rsidRPr="00881C6C" w:rsidRDefault="00BB6128" w:rsidP="00BB6128">
      <w:pPr>
        <w:rPr>
          <w:rFonts w:ascii="Fira Sans Condensed" w:hAnsi="Fira Sans Condensed" w:cs="Arial"/>
          <w:sz w:val="22"/>
          <w:szCs w:val="22"/>
          <w:lang w:val="en-GB"/>
        </w:rPr>
      </w:pPr>
      <w:r>
        <w:rPr>
          <w:rFonts w:ascii="Fira Sans Condensed" w:hAnsi="Fira Sans Condensed" w:cs="Arial"/>
          <w:sz w:val="22"/>
          <w:szCs w:val="22"/>
          <w:lang w:val="en-GB"/>
        </w:rPr>
        <w:t>The evaluation consultancy firm</w:t>
      </w:r>
      <w:r w:rsidRPr="00881C6C">
        <w:rPr>
          <w:rFonts w:ascii="Fira Sans Condensed" w:hAnsi="Fira Sans Condensed" w:cs="Arial"/>
          <w:sz w:val="22"/>
          <w:szCs w:val="22"/>
          <w:lang w:val="en-GB"/>
        </w:rPr>
        <w:t xml:space="preserve"> will meet with the following qualification requirements</w:t>
      </w:r>
      <w:r w:rsidR="00AA3A80">
        <w:rPr>
          <w:rFonts w:ascii="Fira Sans Condensed" w:hAnsi="Fira Sans Condensed" w:cs="Arial"/>
          <w:sz w:val="22"/>
          <w:szCs w:val="22"/>
          <w:lang w:val="en-GB"/>
        </w:rPr>
        <w:t>:</w:t>
      </w:r>
      <w:r w:rsidRPr="00881C6C">
        <w:rPr>
          <w:rFonts w:ascii="Fira Sans Condensed" w:hAnsi="Fira Sans Condensed" w:cs="Arial"/>
          <w:sz w:val="22"/>
          <w:szCs w:val="22"/>
          <w:lang w:val="en-GB"/>
        </w:rPr>
        <w:t xml:space="preserve"> </w:t>
      </w:r>
    </w:p>
    <w:p w14:paraId="6AC0CA3C" w14:textId="77777777" w:rsidR="00BB6128" w:rsidRPr="00476676" w:rsidRDefault="00BB6128" w:rsidP="00BB6128">
      <w:pPr>
        <w:numPr>
          <w:ilvl w:val="0"/>
          <w:numId w:val="15"/>
        </w:numPr>
        <w:rPr>
          <w:rFonts w:ascii="Fira Sans Condensed" w:eastAsia="Arial" w:hAnsi="Fira Sans Condensed" w:cs="Arial"/>
          <w:sz w:val="22"/>
          <w:szCs w:val="22"/>
        </w:rPr>
      </w:pPr>
      <w:r w:rsidRPr="00476676">
        <w:rPr>
          <w:rFonts w:ascii="Fira Sans Condensed" w:eastAsia="Arial" w:hAnsi="Fira Sans Condensed" w:cs="Arial"/>
          <w:sz w:val="22"/>
          <w:szCs w:val="22"/>
        </w:rPr>
        <w:t xml:space="preserve">The consultant shall have at least a </w:t>
      </w:r>
      <w:proofErr w:type="gramStart"/>
      <w:r w:rsidRPr="00476676">
        <w:rPr>
          <w:rFonts w:ascii="Fira Sans Condensed" w:eastAsia="Arial" w:hAnsi="Fira Sans Condensed" w:cs="Arial"/>
          <w:sz w:val="22"/>
          <w:szCs w:val="22"/>
        </w:rPr>
        <w:t>Master’s Degree</w:t>
      </w:r>
      <w:proofErr w:type="gramEnd"/>
      <w:r w:rsidRPr="00476676">
        <w:rPr>
          <w:rFonts w:ascii="Fira Sans Condensed" w:eastAsia="Arial" w:hAnsi="Fira Sans Condensed" w:cs="Arial"/>
          <w:sz w:val="22"/>
          <w:szCs w:val="22"/>
        </w:rPr>
        <w:t>/Ph.D. preferred in relevant discipline with a minimum of 5 years of work experience with similar assignment </w:t>
      </w:r>
    </w:p>
    <w:p w14:paraId="011B5224" w14:textId="758C042D" w:rsidR="00BB6128" w:rsidRDefault="00BB6128" w:rsidP="00BB6128">
      <w:pPr>
        <w:numPr>
          <w:ilvl w:val="0"/>
          <w:numId w:val="15"/>
        </w:numPr>
        <w:rPr>
          <w:rFonts w:ascii="Fira Sans Condensed" w:eastAsia="Arial" w:hAnsi="Fira Sans Condensed" w:cs="Arial"/>
          <w:sz w:val="22"/>
          <w:szCs w:val="22"/>
        </w:rPr>
      </w:pPr>
      <w:r w:rsidRPr="00476676">
        <w:rPr>
          <w:rFonts w:ascii="Fira Sans Condensed" w:eastAsia="Arial" w:hAnsi="Fira Sans Condensed" w:cs="Arial"/>
          <w:sz w:val="22"/>
          <w:szCs w:val="22"/>
        </w:rPr>
        <w:t>The consultant</w:t>
      </w:r>
      <w:r>
        <w:rPr>
          <w:rFonts w:ascii="Fira Sans Condensed" w:eastAsia="Arial" w:hAnsi="Fira Sans Condensed" w:cs="Arial"/>
          <w:sz w:val="22"/>
          <w:szCs w:val="22"/>
        </w:rPr>
        <w:t>/</w:t>
      </w:r>
      <w:r w:rsidR="00004973">
        <w:rPr>
          <w:rFonts w:ascii="Fira Sans Condensed" w:eastAsia="Arial" w:hAnsi="Fira Sans Condensed" w:cs="Arial"/>
          <w:sz w:val="22"/>
          <w:szCs w:val="22"/>
        </w:rPr>
        <w:t>firm</w:t>
      </w:r>
      <w:r w:rsidRPr="00476676">
        <w:rPr>
          <w:rFonts w:ascii="Fira Sans Condensed" w:eastAsia="Arial" w:hAnsi="Fira Sans Condensed" w:cs="Arial"/>
          <w:sz w:val="22"/>
          <w:szCs w:val="22"/>
        </w:rPr>
        <w:t xml:space="preserve"> has demonstrated excellent analytical and writing skills</w:t>
      </w:r>
      <w:r>
        <w:rPr>
          <w:rFonts w:ascii="Fira Sans Condensed" w:eastAsia="Arial" w:hAnsi="Fira Sans Condensed" w:cs="Arial"/>
          <w:sz w:val="22"/>
          <w:szCs w:val="22"/>
        </w:rPr>
        <w:t xml:space="preserve"> in OECD DAC criteria and system and structural changes focused </w:t>
      </w:r>
      <w:r w:rsidR="00332043">
        <w:rPr>
          <w:rFonts w:ascii="Fira Sans Condensed" w:eastAsia="Arial" w:hAnsi="Fira Sans Condensed" w:cs="Arial"/>
          <w:sz w:val="22"/>
          <w:szCs w:val="22"/>
        </w:rPr>
        <w:t>evaluation</w:t>
      </w:r>
      <w:r>
        <w:rPr>
          <w:rFonts w:ascii="Fira Sans Condensed" w:eastAsia="Arial" w:hAnsi="Fira Sans Condensed" w:cs="Arial"/>
          <w:sz w:val="22"/>
          <w:szCs w:val="22"/>
        </w:rPr>
        <w:t xml:space="preserve"> </w:t>
      </w:r>
      <w:proofErr w:type="gramStart"/>
      <w:r>
        <w:rPr>
          <w:rFonts w:ascii="Fira Sans Condensed" w:eastAsia="Arial" w:hAnsi="Fira Sans Condensed" w:cs="Arial"/>
          <w:sz w:val="22"/>
          <w:szCs w:val="22"/>
        </w:rPr>
        <w:t>work</w:t>
      </w:r>
      <w:proofErr w:type="gramEnd"/>
    </w:p>
    <w:p w14:paraId="0D2F823D" w14:textId="0EAAC699" w:rsidR="00004973" w:rsidRPr="00476676" w:rsidRDefault="00004973" w:rsidP="00BB6128">
      <w:pPr>
        <w:numPr>
          <w:ilvl w:val="0"/>
          <w:numId w:val="15"/>
        </w:numPr>
        <w:rPr>
          <w:rFonts w:ascii="Fira Sans Condensed" w:eastAsia="Arial" w:hAnsi="Fira Sans Condensed" w:cs="Arial"/>
          <w:sz w:val="22"/>
          <w:szCs w:val="22"/>
        </w:rPr>
      </w:pPr>
      <w:r>
        <w:rPr>
          <w:rFonts w:ascii="Fira Sans Condensed" w:eastAsia="Arial" w:hAnsi="Fira Sans Condensed" w:cs="Arial"/>
          <w:sz w:val="22"/>
          <w:szCs w:val="22"/>
        </w:rPr>
        <w:t xml:space="preserve">The consultant/firm has </w:t>
      </w:r>
      <w:r w:rsidR="000778CB">
        <w:rPr>
          <w:rFonts w:ascii="Fira Sans Condensed" w:eastAsia="Arial" w:hAnsi="Fira Sans Condensed" w:cs="Arial"/>
          <w:sz w:val="22"/>
          <w:szCs w:val="22"/>
        </w:rPr>
        <w:t xml:space="preserve">led and implemented </w:t>
      </w:r>
      <w:r w:rsidR="00B8737E">
        <w:rPr>
          <w:rFonts w:ascii="Fira Sans Condensed" w:eastAsia="Arial" w:hAnsi="Fira Sans Condensed" w:cs="Arial"/>
          <w:sz w:val="22"/>
          <w:szCs w:val="22"/>
        </w:rPr>
        <w:t xml:space="preserve">evaluations using both qualitative and qualitative methods along with demonstrated </w:t>
      </w:r>
      <w:r w:rsidR="00881003">
        <w:rPr>
          <w:rFonts w:ascii="Fira Sans Condensed" w:eastAsia="Arial" w:hAnsi="Fira Sans Condensed" w:cs="Arial"/>
          <w:sz w:val="22"/>
          <w:szCs w:val="22"/>
        </w:rPr>
        <w:t xml:space="preserve">experience of </w:t>
      </w:r>
      <w:r w:rsidR="0094491C">
        <w:rPr>
          <w:rFonts w:ascii="Fira Sans Condensed" w:eastAsia="Arial" w:hAnsi="Fira Sans Condensed" w:cs="Arial"/>
          <w:sz w:val="22"/>
          <w:szCs w:val="22"/>
        </w:rPr>
        <w:t>using analysis software (for both qualitative and quantitative</w:t>
      </w:r>
      <w:r w:rsidR="003C7130">
        <w:rPr>
          <w:rFonts w:ascii="Fira Sans Condensed" w:eastAsia="Arial" w:hAnsi="Fira Sans Condensed" w:cs="Arial"/>
          <w:sz w:val="22"/>
          <w:szCs w:val="22"/>
        </w:rPr>
        <w:t xml:space="preserve"> data)</w:t>
      </w:r>
    </w:p>
    <w:p w14:paraId="102AE99A" w14:textId="77777777" w:rsidR="00BB6128" w:rsidRPr="00476676" w:rsidRDefault="00BB6128" w:rsidP="00BB6128">
      <w:pPr>
        <w:numPr>
          <w:ilvl w:val="0"/>
          <w:numId w:val="15"/>
        </w:numPr>
        <w:rPr>
          <w:rFonts w:ascii="Fira Sans Condensed" w:eastAsia="Arial" w:hAnsi="Fira Sans Condensed" w:cs="Arial"/>
          <w:sz w:val="22"/>
          <w:szCs w:val="22"/>
        </w:rPr>
      </w:pPr>
      <w:r w:rsidRPr="00476676">
        <w:rPr>
          <w:rFonts w:ascii="Fira Sans Condensed" w:eastAsia="Arial" w:hAnsi="Fira Sans Condensed" w:cs="Arial"/>
          <w:sz w:val="22"/>
          <w:szCs w:val="22"/>
        </w:rPr>
        <w:t xml:space="preserve">Examples of at least three similar completed assignments and outputs shall be shared during the discussion </w:t>
      </w:r>
      <w:proofErr w:type="gramStart"/>
      <w:r w:rsidRPr="00476676">
        <w:rPr>
          <w:rFonts w:ascii="Fira Sans Condensed" w:eastAsia="Arial" w:hAnsi="Fira Sans Condensed" w:cs="Arial"/>
          <w:sz w:val="22"/>
          <w:szCs w:val="22"/>
        </w:rPr>
        <w:t>meeting</w:t>
      </w:r>
      <w:proofErr w:type="gramEnd"/>
      <w:r w:rsidRPr="00476676">
        <w:rPr>
          <w:rFonts w:ascii="Fira Sans Condensed" w:eastAsia="Arial" w:hAnsi="Fira Sans Condensed" w:cs="Arial"/>
          <w:sz w:val="22"/>
          <w:szCs w:val="22"/>
        </w:rPr>
        <w:t> </w:t>
      </w:r>
    </w:p>
    <w:p w14:paraId="47575B71" w14:textId="77777777" w:rsidR="00FC5F9B" w:rsidRPr="00476676" w:rsidRDefault="00FC5F9B" w:rsidP="00FC5F9B">
      <w:pPr>
        <w:numPr>
          <w:ilvl w:val="0"/>
          <w:numId w:val="15"/>
        </w:numPr>
        <w:rPr>
          <w:rFonts w:ascii="Fira Sans Condensed" w:eastAsia="Arial" w:hAnsi="Fira Sans Condensed" w:cs="Arial"/>
          <w:sz w:val="22"/>
          <w:szCs w:val="22"/>
        </w:rPr>
      </w:pPr>
      <w:proofErr w:type="gramStart"/>
      <w:r w:rsidRPr="00476676">
        <w:rPr>
          <w:rFonts w:ascii="Fira Sans Condensed" w:eastAsia="Arial" w:hAnsi="Fira Sans Condensed" w:cs="Arial"/>
          <w:sz w:val="22"/>
          <w:szCs w:val="22"/>
        </w:rPr>
        <w:t>Experiences</w:t>
      </w:r>
      <w:proofErr w:type="gramEnd"/>
      <w:r w:rsidRPr="00476676">
        <w:rPr>
          <w:rFonts w:ascii="Fira Sans Condensed" w:eastAsia="Arial" w:hAnsi="Fira Sans Condensed" w:cs="Arial"/>
          <w:sz w:val="22"/>
          <w:szCs w:val="22"/>
        </w:rPr>
        <w:t xml:space="preserve"> in evaluating advocacy and model scale-related projects will be considered additional advantages.</w:t>
      </w:r>
    </w:p>
    <w:p w14:paraId="1CC812D2" w14:textId="77777777" w:rsidR="00BB6128" w:rsidRDefault="00BB6128" w:rsidP="00821A78">
      <w:pPr>
        <w:pStyle w:val="paragraph"/>
        <w:spacing w:before="0" w:beforeAutospacing="0" w:after="0" w:afterAutospacing="0"/>
        <w:textAlignment w:val="baseline"/>
        <w:rPr>
          <w:rFonts w:ascii="Fira Sans" w:hAnsi="Fira Sans" w:cs="Calibri"/>
          <w:b/>
          <w:bCs/>
          <w:sz w:val="22"/>
          <w:szCs w:val="22"/>
        </w:rPr>
      </w:pPr>
    </w:p>
    <w:p w14:paraId="0D01EE58" w14:textId="77777777" w:rsidR="00821A78" w:rsidRDefault="00821A78" w:rsidP="00821A78">
      <w:pPr>
        <w:rPr>
          <w:rFonts w:ascii="Fira Sans" w:hAnsi="Fira Sans"/>
          <w:sz w:val="22"/>
          <w:szCs w:val="22"/>
        </w:rPr>
      </w:pPr>
      <w:r>
        <w:rPr>
          <w:rFonts w:ascii="Fira Sans" w:hAnsi="Fira Sans"/>
          <w:sz w:val="22"/>
          <w:szCs w:val="22"/>
        </w:rPr>
        <w:br w:type="page"/>
      </w:r>
    </w:p>
    <w:p w14:paraId="1E216FDA" w14:textId="77777777" w:rsidR="00821A78" w:rsidRPr="00B96ABB" w:rsidRDefault="00821A78" w:rsidP="00821A78">
      <w:pPr>
        <w:pStyle w:val="Heading1"/>
        <w:jc w:val="center"/>
        <w:rPr>
          <w:rFonts w:ascii="Fira Sans" w:hAnsi="Fira Sans"/>
          <w:b/>
          <w:bCs/>
          <w:color w:val="E97132" w:themeColor="accent2"/>
        </w:rPr>
      </w:pPr>
      <w:r w:rsidRPr="00B96ABB">
        <w:rPr>
          <w:rFonts w:ascii="Fira Sans" w:hAnsi="Fira Sans"/>
          <w:b/>
          <w:bCs/>
          <w:color w:val="E97132" w:themeColor="accent2"/>
        </w:rPr>
        <w:lastRenderedPageBreak/>
        <w:t>Annex: CARE’s Approach to System-Level Impact Quantification</w:t>
      </w:r>
    </w:p>
    <w:p w14:paraId="03CCB56C" w14:textId="77777777" w:rsidR="00821A78" w:rsidRDefault="00821A78" w:rsidP="00821A78">
      <w:pPr>
        <w:pStyle w:val="Heading2"/>
        <w:spacing w:before="0"/>
        <w:rPr>
          <w:rFonts w:ascii="Fira Sans" w:hAnsi="Fira Sans"/>
          <w:color w:val="E97132" w:themeColor="accent2"/>
        </w:rPr>
      </w:pPr>
    </w:p>
    <w:p w14:paraId="5F589EB0" w14:textId="77777777" w:rsidR="00821A78" w:rsidRPr="00B96ABB" w:rsidRDefault="00821A78" w:rsidP="00821A78">
      <w:pPr>
        <w:pStyle w:val="Heading2"/>
        <w:spacing w:before="0"/>
        <w:rPr>
          <w:rFonts w:ascii="Fira Sans" w:hAnsi="Fira Sans"/>
          <w:color w:val="E97132" w:themeColor="accent2"/>
        </w:rPr>
      </w:pPr>
      <w:r w:rsidRPr="00B96ABB">
        <w:rPr>
          <w:rFonts w:ascii="Fira Sans" w:hAnsi="Fira Sans"/>
          <w:color w:val="E97132" w:themeColor="accent2"/>
        </w:rPr>
        <w:t>What is System-Level Impact?</w:t>
      </w:r>
    </w:p>
    <w:p w14:paraId="65CCB774" w14:textId="77777777" w:rsidR="00821A78" w:rsidRPr="0050792F" w:rsidRDefault="00821A78" w:rsidP="00821A78">
      <w:pPr>
        <w:jc w:val="both"/>
        <w:rPr>
          <w:rFonts w:ascii="Fira Sans" w:hAnsi="Fira Sans"/>
          <w:sz w:val="22"/>
          <w:szCs w:val="22"/>
        </w:rPr>
      </w:pPr>
      <w:r w:rsidRPr="0050792F">
        <w:rPr>
          <w:rFonts w:ascii="Fira Sans" w:hAnsi="Fira Sans"/>
          <w:sz w:val="22"/>
          <w:szCs w:val="22"/>
        </w:rPr>
        <w:t xml:space="preserve">CARE conceptualizes systems-level impact as improving people’s lives by improving systems so that they work better for people. We do this by supporting and advancing social norms change, service system strengthening and social accountability, supporting social movements, inclusive market-based approaches, scaling proven models, and advocacy for policy change. We measure changes at two levels: changes to the system, and then how those systemic changes improve people’s lives. </w:t>
      </w:r>
    </w:p>
    <w:p w14:paraId="79A6BE18" w14:textId="77777777" w:rsidR="00821A78" w:rsidRPr="00B96ABB" w:rsidRDefault="00821A78" w:rsidP="00821A78">
      <w:pPr>
        <w:jc w:val="both"/>
        <w:rPr>
          <w:rFonts w:ascii="Fira Sans" w:hAnsi="Fira Sans"/>
          <w:sz w:val="18"/>
          <w:szCs w:val="18"/>
        </w:rPr>
      </w:pPr>
    </w:p>
    <w:p w14:paraId="0CD7A093" w14:textId="77777777" w:rsidR="00821A78" w:rsidRPr="00B96ABB" w:rsidRDefault="00821A78" w:rsidP="00821A78">
      <w:pPr>
        <w:pStyle w:val="Heading2"/>
        <w:spacing w:before="0"/>
        <w:rPr>
          <w:rFonts w:ascii="Fira Sans" w:hAnsi="Fira Sans"/>
        </w:rPr>
      </w:pPr>
      <w:r w:rsidRPr="00B96ABB">
        <w:rPr>
          <w:rFonts w:ascii="Fira Sans" w:hAnsi="Fira Sans"/>
          <w:color w:val="E97132" w:themeColor="accent2"/>
        </w:rPr>
        <w:t>What is System-Level Impact Quantification?</w:t>
      </w:r>
    </w:p>
    <w:p w14:paraId="4737D2A3" w14:textId="77777777" w:rsidR="00821A78" w:rsidRPr="0050792F" w:rsidRDefault="00821A78" w:rsidP="00821A78">
      <w:pPr>
        <w:pStyle w:val="ListBullet"/>
        <w:numPr>
          <w:ilvl w:val="0"/>
          <w:numId w:val="0"/>
        </w:numPr>
        <w:spacing w:after="0" w:line="240" w:lineRule="auto"/>
        <w:jc w:val="both"/>
        <w:rPr>
          <w:rFonts w:ascii="Fira Sans" w:hAnsi="Fira Sans"/>
          <w:i w:val="0"/>
          <w:iCs w:val="0"/>
          <w:sz w:val="22"/>
          <w:szCs w:val="22"/>
        </w:rPr>
      </w:pPr>
      <w:r w:rsidRPr="0050792F">
        <w:rPr>
          <w:rFonts w:ascii="Fira Sans" w:hAnsi="Fira Sans"/>
          <w:i w:val="0"/>
          <w:iCs w:val="0"/>
          <w:sz w:val="22"/>
          <w:szCs w:val="22"/>
        </w:rPr>
        <w:t xml:space="preserve">Systems-level change outcomes are often qualitative. Quantification involves estimating how many people’s lives are improved </w:t>
      </w:r>
      <w:proofErr w:type="gramStart"/>
      <w:r w:rsidRPr="0050792F">
        <w:rPr>
          <w:rFonts w:ascii="Fira Sans" w:hAnsi="Fira Sans"/>
          <w:i w:val="0"/>
          <w:iCs w:val="0"/>
          <w:sz w:val="22"/>
          <w:szCs w:val="22"/>
        </w:rPr>
        <w:t>as a result of</w:t>
      </w:r>
      <w:proofErr w:type="gramEnd"/>
      <w:r w:rsidRPr="0050792F">
        <w:rPr>
          <w:rFonts w:ascii="Fira Sans" w:hAnsi="Fira Sans"/>
          <w:i w:val="0"/>
          <w:iCs w:val="0"/>
          <w:sz w:val="22"/>
          <w:szCs w:val="22"/>
        </w:rPr>
        <w:t xml:space="preserve"> each systemic outcome.</w:t>
      </w:r>
    </w:p>
    <w:p w14:paraId="439889A3" w14:textId="77777777" w:rsidR="00821A78" w:rsidRPr="00B96ABB" w:rsidRDefault="00821A78" w:rsidP="00821A78">
      <w:pPr>
        <w:pStyle w:val="ListBullet"/>
        <w:numPr>
          <w:ilvl w:val="0"/>
          <w:numId w:val="0"/>
        </w:numPr>
        <w:spacing w:after="0" w:line="240" w:lineRule="auto"/>
        <w:jc w:val="both"/>
        <w:rPr>
          <w:rFonts w:ascii="Fira Sans" w:hAnsi="Fira Sans"/>
          <w:i w:val="0"/>
          <w:iCs w:val="0"/>
          <w:sz w:val="18"/>
          <w:szCs w:val="18"/>
        </w:rPr>
      </w:pPr>
    </w:p>
    <w:p w14:paraId="4DE5048F" w14:textId="77777777" w:rsidR="00821A78" w:rsidRPr="00B96ABB" w:rsidRDefault="00821A78" w:rsidP="00821A78">
      <w:pPr>
        <w:pStyle w:val="Heading2"/>
        <w:spacing w:before="0"/>
        <w:rPr>
          <w:rFonts w:ascii="Fira Sans" w:hAnsi="Fira Sans"/>
        </w:rPr>
      </w:pPr>
      <w:r w:rsidRPr="00B96ABB">
        <w:rPr>
          <w:rFonts w:ascii="Fira Sans" w:hAnsi="Fira Sans"/>
          <w:color w:val="E97132" w:themeColor="accent2"/>
        </w:rPr>
        <w:t xml:space="preserve">Why do we quantify </w:t>
      </w:r>
      <w:r>
        <w:rPr>
          <w:rFonts w:ascii="Fira Sans" w:hAnsi="Fira Sans"/>
          <w:color w:val="E97132" w:themeColor="accent2"/>
        </w:rPr>
        <w:t>systems-level impact</w:t>
      </w:r>
      <w:r w:rsidRPr="00B96ABB">
        <w:rPr>
          <w:rFonts w:ascii="Fira Sans" w:hAnsi="Fira Sans"/>
          <w:color w:val="E97132" w:themeColor="accent2"/>
        </w:rPr>
        <w:t>?</w:t>
      </w:r>
    </w:p>
    <w:p w14:paraId="65ECD3B0" w14:textId="77777777" w:rsidR="00821A78" w:rsidRPr="0050792F" w:rsidRDefault="00821A78" w:rsidP="00821A78">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Maximize the impact of the project that goes beyond the expectations and comprehensively measure the system-level change.</w:t>
      </w:r>
    </w:p>
    <w:p w14:paraId="4981FCCD" w14:textId="77777777" w:rsidR="00821A78" w:rsidRPr="0050792F" w:rsidRDefault="00821A78" w:rsidP="00821A78">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Present the additional impact number of the project/program in numbers and increasing coverage of populations that is achieved or contributed to the community beyond the numbers reported from the direct project indicators.</w:t>
      </w:r>
    </w:p>
    <w:p w14:paraId="1ACC1399" w14:textId="77777777" w:rsidR="00821A78" w:rsidRPr="00B96ABB" w:rsidRDefault="00821A78" w:rsidP="00821A78">
      <w:pPr>
        <w:pStyle w:val="ListBullet"/>
        <w:numPr>
          <w:ilvl w:val="0"/>
          <w:numId w:val="0"/>
        </w:numPr>
        <w:spacing w:after="0" w:line="240" w:lineRule="auto"/>
        <w:ind w:left="389"/>
        <w:jc w:val="both"/>
        <w:rPr>
          <w:rFonts w:ascii="Fira Sans" w:hAnsi="Fira Sans"/>
          <w:i w:val="0"/>
          <w:iCs w:val="0"/>
          <w:sz w:val="18"/>
          <w:szCs w:val="18"/>
        </w:rPr>
      </w:pPr>
    </w:p>
    <w:p w14:paraId="2218A73B" w14:textId="77777777" w:rsidR="00821A78" w:rsidRPr="00FC7F19" w:rsidRDefault="00821A78" w:rsidP="00821A78">
      <w:pPr>
        <w:pStyle w:val="Heading2"/>
        <w:rPr>
          <w:rFonts w:ascii="Fira Sans" w:hAnsi="Fira Sans"/>
          <w:color w:val="E97132" w:themeColor="accent2"/>
        </w:rPr>
      </w:pPr>
      <w:r w:rsidRPr="00B96ABB">
        <w:rPr>
          <w:rFonts w:ascii="Fira Sans" w:hAnsi="Fira Sans"/>
          <w:color w:val="E97132" w:themeColor="accent2"/>
        </w:rPr>
        <w:t>How do we quantify it?</w:t>
      </w:r>
      <w:r w:rsidRPr="00B96ABB">
        <w:rPr>
          <w:rFonts w:ascii="Fira Sans" w:hAnsi="Fira Sans"/>
          <w:i/>
          <w:iCs/>
          <w:noProof/>
          <w:color w:val="2B579A"/>
          <w:shd w:val="clear" w:color="auto" w:fill="E6E6E6"/>
        </w:rPr>
        <w:drawing>
          <wp:anchor distT="0" distB="0" distL="114300" distR="114300" simplePos="0" relativeHeight="251660288" behindDoc="1" locked="0" layoutInCell="1" allowOverlap="1" wp14:anchorId="6C2B9120" wp14:editId="5E6B67D1">
            <wp:simplePos x="0" y="0"/>
            <wp:positionH relativeFrom="column">
              <wp:posOffset>-16510</wp:posOffset>
            </wp:positionH>
            <wp:positionV relativeFrom="paragraph">
              <wp:posOffset>93345</wp:posOffset>
            </wp:positionV>
            <wp:extent cx="4057073" cy="2133600"/>
            <wp:effectExtent l="38100" t="0" r="38735" b="0"/>
            <wp:wrapNone/>
            <wp:docPr id="57105893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Pr>
          <w:rFonts w:ascii="Fira Sans" w:hAnsi="Fira Sans"/>
          <w:color w:val="E97132" w:themeColor="accent2"/>
        </w:rPr>
        <w:t xml:space="preserve"> </w:t>
      </w:r>
      <w:r w:rsidRPr="00FC7F19">
        <w:rPr>
          <w:rFonts w:ascii="Fira Sans" w:hAnsi="Fira Sans"/>
          <w:i/>
          <w:iCs/>
          <w:color w:val="E97132" w:themeColor="accent2"/>
        </w:rPr>
        <w:t>Retrospective Analysis for Quantification</w:t>
      </w:r>
      <w:r w:rsidRPr="00FC7F19">
        <w:rPr>
          <w:rFonts w:ascii="Fira Sans" w:hAnsi="Fira Sans"/>
          <w:b/>
          <w:bCs/>
          <w:color w:val="E97132" w:themeColor="accent2"/>
        </w:rPr>
        <w:t xml:space="preserve"> </w:t>
      </w:r>
    </w:p>
    <w:p w14:paraId="26D44353" w14:textId="77777777" w:rsidR="00821A78" w:rsidRPr="00B96ABB" w:rsidRDefault="00821A78" w:rsidP="00821A78">
      <w:pPr>
        <w:pStyle w:val="ListBullet"/>
        <w:numPr>
          <w:ilvl w:val="0"/>
          <w:numId w:val="0"/>
        </w:numPr>
        <w:ind w:left="389"/>
        <w:jc w:val="both"/>
        <w:rPr>
          <w:rFonts w:ascii="Fira Sans" w:hAnsi="Fira Sans"/>
          <w:i w:val="0"/>
          <w:iCs w:val="0"/>
          <w:sz w:val="18"/>
          <w:szCs w:val="18"/>
        </w:rPr>
      </w:pPr>
    </w:p>
    <w:p w14:paraId="3827862B" w14:textId="77777777" w:rsidR="00821A78" w:rsidRPr="00B96ABB" w:rsidRDefault="00821A78" w:rsidP="00821A78">
      <w:pPr>
        <w:pStyle w:val="ListBullet"/>
        <w:numPr>
          <w:ilvl w:val="0"/>
          <w:numId w:val="0"/>
        </w:numPr>
        <w:ind w:left="389"/>
        <w:jc w:val="both"/>
        <w:rPr>
          <w:rFonts w:ascii="Fira Sans" w:hAnsi="Fira Sans"/>
          <w:i w:val="0"/>
          <w:iCs w:val="0"/>
          <w:sz w:val="18"/>
          <w:szCs w:val="18"/>
        </w:rPr>
      </w:pPr>
    </w:p>
    <w:p w14:paraId="5F52F03E" w14:textId="77777777" w:rsidR="00821A78" w:rsidRPr="00B96ABB" w:rsidRDefault="00821A78" w:rsidP="00821A78">
      <w:pPr>
        <w:pStyle w:val="ListBullet"/>
        <w:numPr>
          <w:ilvl w:val="0"/>
          <w:numId w:val="0"/>
        </w:numPr>
        <w:ind w:left="389"/>
        <w:jc w:val="both"/>
        <w:rPr>
          <w:rFonts w:ascii="Fira Sans" w:hAnsi="Fira Sans"/>
          <w:i w:val="0"/>
          <w:iCs w:val="0"/>
          <w:sz w:val="18"/>
          <w:szCs w:val="18"/>
        </w:rPr>
      </w:pPr>
    </w:p>
    <w:p w14:paraId="0BD76573" w14:textId="77777777" w:rsidR="00821A78" w:rsidRPr="00B96ABB" w:rsidRDefault="00821A78" w:rsidP="00821A78">
      <w:pPr>
        <w:pStyle w:val="ListBullet"/>
        <w:numPr>
          <w:ilvl w:val="0"/>
          <w:numId w:val="0"/>
        </w:numPr>
        <w:ind w:left="389"/>
        <w:jc w:val="both"/>
        <w:rPr>
          <w:rFonts w:ascii="Fira Sans" w:hAnsi="Fira Sans"/>
          <w:i w:val="0"/>
          <w:iCs w:val="0"/>
          <w:sz w:val="18"/>
          <w:szCs w:val="18"/>
        </w:rPr>
      </w:pPr>
    </w:p>
    <w:p w14:paraId="615BA7F8" w14:textId="77777777" w:rsidR="00821A78" w:rsidRPr="00B96ABB" w:rsidRDefault="00821A78" w:rsidP="00821A78">
      <w:pPr>
        <w:pStyle w:val="ListBullet"/>
        <w:numPr>
          <w:ilvl w:val="0"/>
          <w:numId w:val="0"/>
        </w:numPr>
        <w:ind w:left="389"/>
        <w:jc w:val="both"/>
        <w:rPr>
          <w:rFonts w:ascii="Fira Sans" w:hAnsi="Fira Sans"/>
          <w:i w:val="0"/>
          <w:iCs w:val="0"/>
          <w:sz w:val="18"/>
          <w:szCs w:val="18"/>
        </w:rPr>
      </w:pPr>
    </w:p>
    <w:p w14:paraId="1447C1F8" w14:textId="77777777" w:rsidR="00821A78" w:rsidRPr="00B96ABB" w:rsidRDefault="00821A78" w:rsidP="00821A78">
      <w:pPr>
        <w:pStyle w:val="ListBullet"/>
        <w:numPr>
          <w:ilvl w:val="0"/>
          <w:numId w:val="0"/>
        </w:numPr>
        <w:jc w:val="both"/>
        <w:rPr>
          <w:rFonts w:ascii="Fira Sans" w:hAnsi="Fira Sans"/>
          <w:i w:val="0"/>
          <w:iCs w:val="0"/>
          <w:sz w:val="18"/>
          <w:szCs w:val="18"/>
        </w:rPr>
      </w:pPr>
    </w:p>
    <w:p w14:paraId="1FE8F7A6" w14:textId="77777777" w:rsidR="00821A78" w:rsidRPr="00B96ABB" w:rsidRDefault="00821A78" w:rsidP="00821A78">
      <w:pPr>
        <w:pStyle w:val="ListBullet"/>
        <w:numPr>
          <w:ilvl w:val="0"/>
          <w:numId w:val="0"/>
        </w:numPr>
        <w:ind w:left="389"/>
        <w:jc w:val="both"/>
        <w:rPr>
          <w:rFonts w:ascii="Fira Sans" w:hAnsi="Fira Sans"/>
          <w:i w:val="0"/>
          <w:iCs w:val="0"/>
          <w:sz w:val="18"/>
          <w:szCs w:val="18"/>
        </w:rPr>
      </w:pPr>
    </w:p>
    <w:p w14:paraId="477169C1" w14:textId="77777777" w:rsidR="00821A78" w:rsidRPr="00B96ABB" w:rsidRDefault="00821A78" w:rsidP="00821A78">
      <w:pPr>
        <w:pStyle w:val="ListBullet"/>
        <w:numPr>
          <w:ilvl w:val="0"/>
          <w:numId w:val="0"/>
        </w:numPr>
        <w:ind w:left="389"/>
        <w:jc w:val="both"/>
        <w:rPr>
          <w:rFonts w:ascii="Fira Sans" w:hAnsi="Fira Sans"/>
          <w:i w:val="0"/>
          <w:iCs w:val="0"/>
          <w:sz w:val="18"/>
          <w:szCs w:val="18"/>
        </w:rPr>
      </w:pPr>
    </w:p>
    <w:p w14:paraId="64F2F1C5" w14:textId="77777777" w:rsidR="00821A78" w:rsidRPr="0050792F" w:rsidRDefault="00821A78" w:rsidP="00821A78">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 xml:space="preserve">Start with a literature review of available reports and publications, and retroactively build the logical framework and Theory of Change to investigate system-level changes and the impact of the project by systems-level pathway. </w:t>
      </w:r>
    </w:p>
    <w:p w14:paraId="5731F88B" w14:textId="77777777" w:rsidR="00821A78" w:rsidRPr="0050792F" w:rsidRDefault="00821A78" w:rsidP="00821A78">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 xml:space="preserve">Start with a logical analysis of the outcomes of the project from each pathway in the project’s final report or evaluation report. The outcomes can be qualitative or quantitative.  </w:t>
      </w:r>
    </w:p>
    <w:p w14:paraId="3318CE81" w14:textId="77777777" w:rsidR="00821A78" w:rsidRPr="0050792F" w:rsidRDefault="00821A78" w:rsidP="00821A78">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 xml:space="preserve">Based on those outcomes, investigate the possible system-level changes due to that outcome and the system-level impact due to that change. </w:t>
      </w:r>
    </w:p>
    <w:p w14:paraId="59B6F4D1" w14:textId="77777777" w:rsidR="00821A78" w:rsidRPr="0050792F" w:rsidRDefault="00821A78" w:rsidP="00821A78">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lastRenderedPageBreak/>
        <w:t xml:space="preserve">From that point, the impact can be expanded to the changes in people’s lives such as improvement in their income, livelihood, quality of living, and/or physical and mental wellbeing. </w:t>
      </w:r>
    </w:p>
    <w:p w14:paraId="5ADADA7A" w14:textId="77777777" w:rsidR="00821A78" w:rsidRPr="0050792F" w:rsidRDefault="00821A78" w:rsidP="00821A78">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Identify indicators to measure the impact and changes in people’s lives.</w:t>
      </w:r>
    </w:p>
    <w:p w14:paraId="18FC7162" w14:textId="77777777" w:rsidR="00821A78" w:rsidRPr="0050792F" w:rsidRDefault="00821A78" w:rsidP="00821A78">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Look for primary project data and secondary data sources that would be relevant to the identified indicators.</w:t>
      </w:r>
    </w:p>
    <w:p w14:paraId="27968822" w14:textId="77777777" w:rsidR="00821A78" w:rsidRPr="0050792F" w:rsidRDefault="00821A78" w:rsidP="00821A78">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 xml:space="preserve">Possible secondary data sources to look for: Annual reports from UN and donor agencies, data hubs from the World Bank, and INGOs.  </w:t>
      </w:r>
    </w:p>
    <w:p w14:paraId="54F1376C" w14:textId="77777777" w:rsidR="00821A78" w:rsidRPr="0050792F" w:rsidRDefault="00821A78" w:rsidP="00821A78">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Review the secondary data sources, gather the relevant indicators from the reports, and analyze which data could be useful to report for the identified indicators.</w:t>
      </w:r>
    </w:p>
    <w:p w14:paraId="44E8177B" w14:textId="77777777" w:rsidR="00821A78" w:rsidRPr="0050792F" w:rsidRDefault="00821A78" w:rsidP="00821A78">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 xml:space="preserve">If the data is available, compare the indicators from the data source before and after the project to capture the changes after the project. </w:t>
      </w:r>
    </w:p>
    <w:p w14:paraId="16D99D15" w14:textId="77777777" w:rsidR="00821A78" w:rsidRPr="0050792F" w:rsidRDefault="00821A78" w:rsidP="00821A78">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Analyze the population coverage of each indicator to illustrate how the impact contributed to changes in people’s lives in the community.</w:t>
      </w:r>
    </w:p>
    <w:p w14:paraId="356BE879" w14:textId="77777777" w:rsidR="00821A78" w:rsidRPr="0050792F" w:rsidRDefault="00821A78" w:rsidP="00821A78">
      <w:pPr>
        <w:pStyle w:val="ListBullet"/>
        <w:spacing w:after="0" w:line="240" w:lineRule="auto"/>
        <w:jc w:val="both"/>
        <w:rPr>
          <w:rFonts w:ascii="Fira Sans" w:hAnsi="Fira Sans"/>
          <w:i w:val="0"/>
          <w:iCs w:val="0"/>
          <w:sz w:val="22"/>
          <w:szCs w:val="22"/>
        </w:rPr>
      </w:pPr>
      <w:r w:rsidRPr="0050792F">
        <w:rPr>
          <w:rFonts w:ascii="Fira Sans" w:hAnsi="Fira Sans"/>
          <w:i w:val="0"/>
          <w:iCs w:val="0"/>
          <w:sz w:val="22"/>
          <w:szCs w:val="22"/>
        </w:rPr>
        <w:t>Examine how the project indicators correlate with CARE’s Vision 2030 global indicators.</w:t>
      </w:r>
    </w:p>
    <w:p w14:paraId="31A8461B" w14:textId="55993714" w:rsidR="00821A78" w:rsidRPr="008F094E" w:rsidRDefault="00821A78" w:rsidP="008F094E">
      <w:pPr>
        <w:pStyle w:val="ListBullet"/>
        <w:keepNext/>
        <w:keepLines/>
        <w:spacing w:before="160" w:after="80" w:line="240" w:lineRule="auto"/>
        <w:jc w:val="center"/>
        <w:outlineLvl w:val="1"/>
        <w:rPr>
          <w:rFonts w:ascii="Fira Sans" w:hAnsi="Fira Sans"/>
          <w:i w:val="0"/>
          <w:iCs w:val="0"/>
          <w:sz w:val="22"/>
          <w:szCs w:val="22"/>
        </w:rPr>
      </w:pPr>
      <w:r w:rsidRPr="008F094E">
        <w:rPr>
          <w:rFonts w:ascii="Fira Sans" w:hAnsi="Fira Sans"/>
          <w:i w:val="0"/>
          <w:iCs w:val="0"/>
          <w:sz w:val="22"/>
          <w:szCs w:val="22"/>
        </w:rPr>
        <w:t>Additional data collection may be especially needed in the retrospective analysis since data availability might be limited depending on the M&amp;E framework used in the project.</w:t>
      </w:r>
    </w:p>
    <w:sectPr w:rsidR="00821A78" w:rsidRPr="008F094E" w:rsidSect="00E2310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7D78" w14:textId="77777777" w:rsidR="00E23109" w:rsidRDefault="00E23109">
      <w:r>
        <w:separator/>
      </w:r>
    </w:p>
  </w:endnote>
  <w:endnote w:type="continuationSeparator" w:id="0">
    <w:p w14:paraId="34E0E751" w14:textId="77777777" w:rsidR="00E23109" w:rsidRDefault="00E2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Condensed">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8403404"/>
      <w:docPartObj>
        <w:docPartGallery w:val="Page Numbers (Bottom of Page)"/>
        <w:docPartUnique/>
      </w:docPartObj>
    </w:sdtPr>
    <w:sdtContent>
      <w:p w14:paraId="3EBD19B7" w14:textId="77777777" w:rsidR="00E51AE2" w:rsidRDefault="000000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904703" w14:textId="77777777" w:rsidR="00E51AE2" w:rsidRDefault="00E51AE2" w:rsidP="003732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ira Sans" w:hAnsi="Fira Sans"/>
      </w:rPr>
      <w:id w:val="520441987"/>
      <w:docPartObj>
        <w:docPartGallery w:val="Page Numbers (Bottom of Page)"/>
        <w:docPartUnique/>
      </w:docPartObj>
    </w:sdtPr>
    <w:sdtContent>
      <w:p w14:paraId="493BB1F6" w14:textId="77777777" w:rsidR="00E51AE2" w:rsidRPr="003732FB" w:rsidRDefault="00000000">
        <w:pPr>
          <w:pStyle w:val="Footer"/>
          <w:framePr w:wrap="none" w:vAnchor="text" w:hAnchor="margin" w:xAlign="right" w:y="1"/>
          <w:rPr>
            <w:rStyle w:val="PageNumber"/>
            <w:rFonts w:ascii="Fira Sans" w:hAnsi="Fira Sans"/>
          </w:rPr>
        </w:pPr>
        <w:r w:rsidRPr="003732FB">
          <w:rPr>
            <w:rStyle w:val="PageNumber"/>
            <w:rFonts w:ascii="Fira Sans" w:hAnsi="Fira Sans"/>
          </w:rPr>
          <w:fldChar w:fldCharType="begin"/>
        </w:r>
        <w:r w:rsidRPr="003732FB">
          <w:rPr>
            <w:rStyle w:val="PageNumber"/>
            <w:rFonts w:ascii="Fira Sans" w:hAnsi="Fira Sans"/>
          </w:rPr>
          <w:instrText xml:space="preserve"> PAGE </w:instrText>
        </w:r>
        <w:r w:rsidRPr="003732FB">
          <w:rPr>
            <w:rStyle w:val="PageNumber"/>
            <w:rFonts w:ascii="Fira Sans" w:hAnsi="Fira Sans"/>
          </w:rPr>
          <w:fldChar w:fldCharType="separate"/>
        </w:r>
        <w:r w:rsidRPr="003732FB">
          <w:rPr>
            <w:rStyle w:val="PageNumber"/>
            <w:rFonts w:ascii="Fira Sans" w:hAnsi="Fira Sans"/>
            <w:noProof/>
          </w:rPr>
          <w:t>1</w:t>
        </w:r>
        <w:r w:rsidRPr="003732FB">
          <w:rPr>
            <w:rStyle w:val="PageNumber"/>
            <w:rFonts w:ascii="Fira Sans" w:hAnsi="Fira Sans"/>
          </w:rPr>
          <w:fldChar w:fldCharType="end"/>
        </w:r>
      </w:p>
    </w:sdtContent>
  </w:sdt>
  <w:p w14:paraId="12270D33" w14:textId="77777777" w:rsidR="00E51AE2" w:rsidRDefault="00E51AE2" w:rsidP="003732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EED7" w14:textId="77777777" w:rsidR="00E23109" w:rsidRDefault="00E23109">
      <w:r>
        <w:separator/>
      </w:r>
    </w:p>
  </w:footnote>
  <w:footnote w:type="continuationSeparator" w:id="0">
    <w:p w14:paraId="2D7893DC" w14:textId="77777777" w:rsidR="00E23109" w:rsidRDefault="00E23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031E6"/>
    <w:multiLevelType w:val="hybridMultilevel"/>
    <w:tmpl w:val="FEBC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F4A46"/>
    <w:multiLevelType w:val="hybridMultilevel"/>
    <w:tmpl w:val="E57ED8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8F887"/>
    <w:multiLevelType w:val="hybridMultilevel"/>
    <w:tmpl w:val="1630A892"/>
    <w:lvl w:ilvl="0" w:tplc="97E6DD8A">
      <w:start w:val="1"/>
      <w:numFmt w:val="decimal"/>
      <w:lvlText w:val="%1."/>
      <w:lvlJc w:val="left"/>
      <w:pPr>
        <w:ind w:left="720" w:hanging="360"/>
      </w:pPr>
    </w:lvl>
    <w:lvl w:ilvl="1" w:tplc="6FE07496">
      <w:start w:val="1"/>
      <w:numFmt w:val="lowerLetter"/>
      <w:lvlText w:val="%2."/>
      <w:lvlJc w:val="left"/>
      <w:pPr>
        <w:ind w:left="1440" w:hanging="360"/>
      </w:pPr>
    </w:lvl>
    <w:lvl w:ilvl="2" w:tplc="F8B28E1C">
      <w:start w:val="1"/>
      <w:numFmt w:val="lowerRoman"/>
      <w:lvlText w:val="%3."/>
      <w:lvlJc w:val="right"/>
      <w:pPr>
        <w:ind w:left="2160" w:hanging="180"/>
      </w:pPr>
    </w:lvl>
    <w:lvl w:ilvl="3" w:tplc="3F667F08">
      <w:start w:val="1"/>
      <w:numFmt w:val="decimal"/>
      <w:lvlText w:val="%4."/>
      <w:lvlJc w:val="left"/>
      <w:pPr>
        <w:ind w:left="2880" w:hanging="360"/>
      </w:pPr>
    </w:lvl>
    <w:lvl w:ilvl="4" w:tplc="DDCEB3C8">
      <w:start w:val="1"/>
      <w:numFmt w:val="lowerLetter"/>
      <w:lvlText w:val="%5."/>
      <w:lvlJc w:val="left"/>
      <w:pPr>
        <w:ind w:left="3600" w:hanging="360"/>
      </w:pPr>
    </w:lvl>
    <w:lvl w:ilvl="5" w:tplc="96782894">
      <w:start w:val="1"/>
      <w:numFmt w:val="lowerRoman"/>
      <w:lvlText w:val="%6."/>
      <w:lvlJc w:val="right"/>
      <w:pPr>
        <w:ind w:left="4320" w:hanging="180"/>
      </w:pPr>
    </w:lvl>
    <w:lvl w:ilvl="6" w:tplc="02B09500">
      <w:start w:val="1"/>
      <w:numFmt w:val="decimal"/>
      <w:lvlText w:val="%7."/>
      <w:lvlJc w:val="left"/>
      <w:pPr>
        <w:ind w:left="5040" w:hanging="360"/>
      </w:pPr>
    </w:lvl>
    <w:lvl w:ilvl="7" w:tplc="8B34C942">
      <w:start w:val="1"/>
      <w:numFmt w:val="lowerLetter"/>
      <w:lvlText w:val="%8."/>
      <w:lvlJc w:val="left"/>
      <w:pPr>
        <w:ind w:left="5760" w:hanging="360"/>
      </w:pPr>
    </w:lvl>
    <w:lvl w:ilvl="8" w:tplc="8662FF78">
      <w:start w:val="1"/>
      <w:numFmt w:val="lowerRoman"/>
      <w:lvlText w:val="%9."/>
      <w:lvlJc w:val="right"/>
      <w:pPr>
        <w:ind w:left="6480" w:hanging="180"/>
      </w:pPr>
    </w:lvl>
  </w:abstractNum>
  <w:abstractNum w:abstractNumId="4" w15:restartNumberingAfterBreak="0">
    <w:nsid w:val="1C192580"/>
    <w:multiLevelType w:val="hybridMultilevel"/>
    <w:tmpl w:val="95FE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C0C42"/>
    <w:multiLevelType w:val="hybridMultilevel"/>
    <w:tmpl w:val="1F985896"/>
    <w:lvl w:ilvl="0" w:tplc="FCD2A7AC">
      <w:start w:val="1"/>
      <w:numFmt w:val="bullet"/>
      <w:lvlText w:val="-"/>
      <w:lvlJc w:val="left"/>
      <w:pPr>
        <w:ind w:left="720" w:hanging="360"/>
      </w:pPr>
      <w:rPr>
        <w:rFonts w:ascii="Fira Sans Condensed" w:eastAsia="Times New Roman" w:hAnsi="Fira Sans Condense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669BE"/>
    <w:multiLevelType w:val="hybridMultilevel"/>
    <w:tmpl w:val="9BC07B14"/>
    <w:lvl w:ilvl="0" w:tplc="FFFFFFFF">
      <w:start w:val="1"/>
      <w:numFmt w:val="decimal"/>
      <w:lvlText w:val="%1."/>
      <w:lvlJc w:val="left"/>
      <w:pPr>
        <w:ind w:left="720" w:hanging="360"/>
      </w:pPr>
      <w:rPr>
        <w:rFonts w:ascii="Helvetica" w:eastAsia="Helvetica" w:hAnsi="Helvetica" w:cs="Helvetica" w:hint="default"/>
        <w:b w:val="0"/>
        <w:i w:val="0"/>
        <w:color w:val="000000" w:themeColor="text1"/>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6A553B"/>
    <w:multiLevelType w:val="hybridMultilevel"/>
    <w:tmpl w:val="31E45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6F05AD"/>
    <w:multiLevelType w:val="multilevel"/>
    <w:tmpl w:val="9A1240E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130459"/>
    <w:multiLevelType w:val="hybridMultilevel"/>
    <w:tmpl w:val="52526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E42974"/>
    <w:multiLevelType w:val="hybridMultilevel"/>
    <w:tmpl w:val="52526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3705152"/>
    <w:multiLevelType w:val="multilevel"/>
    <w:tmpl w:val="15BC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473BA9"/>
    <w:multiLevelType w:val="multilevel"/>
    <w:tmpl w:val="EE528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D7480A"/>
    <w:multiLevelType w:val="hybridMultilevel"/>
    <w:tmpl w:val="0938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66EBA"/>
    <w:multiLevelType w:val="hybridMultilevel"/>
    <w:tmpl w:val="9BC07B14"/>
    <w:lvl w:ilvl="0" w:tplc="9A2AE222">
      <w:start w:val="1"/>
      <w:numFmt w:val="decimal"/>
      <w:lvlText w:val="%1."/>
      <w:lvlJc w:val="left"/>
      <w:pPr>
        <w:ind w:left="720" w:hanging="360"/>
      </w:pPr>
      <w:rPr>
        <w:rFonts w:ascii="Helvetica" w:eastAsia="Helvetica" w:hAnsi="Helvetica" w:cs="Helvetica" w:hint="default"/>
        <w:b w:val="0"/>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185085">
    <w:abstractNumId w:val="10"/>
  </w:num>
  <w:num w:numId="2" w16cid:durableId="703945246">
    <w:abstractNumId w:val="2"/>
  </w:num>
  <w:num w:numId="3" w16cid:durableId="100808208">
    <w:abstractNumId w:val="4"/>
  </w:num>
  <w:num w:numId="4" w16cid:durableId="2024281757">
    <w:abstractNumId w:val="14"/>
  </w:num>
  <w:num w:numId="5" w16cid:durableId="1620642379">
    <w:abstractNumId w:val="3"/>
  </w:num>
  <w:num w:numId="6" w16cid:durableId="1153450228">
    <w:abstractNumId w:val="1"/>
  </w:num>
  <w:num w:numId="7" w16cid:durableId="1142574776">
    <w:abstractNumId w:val="8"/>
  </w:num>
  <w:num w:numId="8" w16cid:durableId="2136022924">
    <w:abstractNumId w:val="0"/>
  </w:num>
  <w:num w:numId="9" w16cid:durableId="1781878888">
    <w:abstractNumId w:val="5"/>
  </w:num>
  <w:num w:numId="10" w16cid:durableId="1709067935">
    <w:abstractNumId w:val="13"/>
  </w:num>
  <w:num w:numId="11" w16cid:durableId="1970277803">
    <w:abstractNumId w:val="7"/>
  </w:num>
  <w:num w:numId="12" w16cid:durableId="133179396">
    <w:abstractNumId w:val="12"/>
  </w:num>
  <w:num w:numId="13" w16cid:durableId="1571386901">
    <w:abstractNumId w:val="6"/>
  </w:num>
  <w:num w:numId="14" w16cid:durableId="2036299804">
    <w:abstractNumId w:val="9"/>
  </w:num>
  <w:num w:numId="15" w16cid:durableId="9722943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78"/>
    <w:rsid w:val="00004973"/>
    <w:rsid w:val="00013760"/>
    <w:rsid w:val="00042B64"/>
    <w:rsid w:val="000778CB"/>
    <w:rsid w:val="000C5704"/>
    <w:rsid w:val="001F7086"/>
    <w:rsid w:val="00306DB4"/>
    <w:rsid w:val="00332043"/>
    <w:rsid w:val="003C7130"/>
    <w:rsid w:val="003E73F9"/>
    <w:rsid w:val="004C5AEB"/>
    <w:rsid w:val="00504FA0"/>
    <w:rsid w:val="005236B7"/>
    <w:rsid w:val="005D1BF1"/>
    <w:rsid w:val="00642C31"/>
    <w:rsid w:val="00660695"/>
    <w:rsid w:val="00703785"/>
    <w:rsid w:val="00756B55"/>
    <w:rsid w:val="007D5B87"/>
    <w:rsid w:val="00821A78"/>
    <w:rsid w:val="008379E4"/>
    <w:rsid w:val="00844ECA"/>
    <w:rsid w:val="00881003"/>
    <w:rsid w:val="008F094E"/>
    <w:rsid w:val="0092351D"/>
    <w:rsid w:val="0094491C"/>
    <w:rsid w:val="00A15B5E"/>
    <w:rsid w:val="00AA3A80"/>
    <w:rsid w:val="00AD283D"/>
    <w:rsid w:val="00B8737E"/>
    <w:rsid w:val="00BB6128"/>
    <w:rsid w:val="00C64807"/>
    <w:rsid w:val="00CC5C5C"/>
    <w:rsid w:val="00D0152D"/>
    <w:rsid w:val="00DB7573"/>
    <w:rsid w:val="00E23109"/>
    <w:rsid w:val="00E51AE2"/>
    <w:rsid w:val="00FC5F9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93BC"/>
  <w15:chartTrackingRefBased/>
  <w15:docId w15:val="{669EE3B7-5A03-4C32-A536-40995353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78"/>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821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1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A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A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A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21A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A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A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A78"/>
    <w:rPr>
      <w:rFonts w:eastAsiaTheme="majorEastAsia" w:cstheme="majorBidi"/>
      <w:color w:val="272727" w:themeColor="text1" w:themeTint="D8"/>
    </w:rPr>
  </w:style>
  <w:style w:type="paragraph" w:styleId="Title">
    <w:name w:val="Title"/>
    <w:basedOn w:val="Normal"/>
    <w:next w:val="Normal"/>
    <w:link w:val="TitleChar"/>
    <w:uiPriority w:val="10"/>
    <w:qFormat/>
    <w:rsid w:val="00821A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A78"/>
    <w:pPr>
      <w:spacing w:before="160"/>
      <w:jc w:val="center"/>
    </w:pPr>
    <w:rPr>
      <w:i/>
      <w:iCs/>
      <w:color w:val="404040" w:themeColor="text1" w:themeTint="BF"/>
    </w:rPr>
  </w:style>
  <w:style w:type="character" w:customStyle="1" w:styleId="QuoteChar">
    <w:name w:val="Quote Char"/>
    <w:basedOn w:val="DefaultParagraphFont"/>
    <w:link w:val="Quote"/>
    <w:uiPriority w:val="29"/>
    <w:rsid w:val="00821A78"/>
    <w:rPr>
      <w:i/>
      <w:iCs/>
      <w:color w:val="404040" w:themeColor="text1" w:themeTint="BF"/>
    </w:rPr>
  </w:style>
  <w:style w:type="paragraph" w:styleId="ListParagraph">
    <w:name w:val="List Paragraph"/>
    <w:basedOn w:val="Normal"/>
    <w:link w:val="ListParagraphChar"/>
    <w:uiPriority w:val="34"/>
    <w:qFormat/>
    <w:rsid w:val="00821A78"/>
    <w:pPr>
      <w:ind w:left="720"/>
      <w:contextualSpacing/>
    </w:pPr>
  </w:style>
  <w:style w:type="character" w:styleId="IntenseEmphasis">
    <w:name w:val="Intense Emphasis"/>
    <w:basedOn w:val="DefaultParagraphFont"/>
    <w:uiPriority w:val="21"/>
    <w:qFormat/>
    <w:rsid w:val="00821A78"/>
    <w:rPr>
      <w:i/>
      <w:iCs/>
      <w:color w:val="0F4761" w:themeColor="accent1" w:themeShade="BF"/>
    </w:rPr>
  </w:style>
  <w:style w:type="paragraph" w:styleId="IntenseQuote">
    <w:name w:val="Intense Quote"/>
    <w:basedOn w:val="Normal"/>
    <w:next w:val="Normal"/>
    <w:link w:val="IntenseQuoteChar"/>
    <w:uiPriority w:val="30"/>
    <w:qFormat/>
    <w:rsid w:val="00821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A78"/>
    <w:rPr>
      <w:i/>
      <w:iCs/>
      <w:color w:val="0F4761" w:themeColor="accent1" w:themeShade="BF"/>
    </w:rPr>
  </w:style>
  <w:style w:type="character" w:styleId="IntenseReference">
    <w:name w:val="Intense Reference"/>
    <w:basedOn w:val="DefaultParagraphFont"/>
    <w:uiPriority w:val="32"/>
    <w:qFormat/>
    <w:rsid w:val="00821A78"/>
    <w:rPr>
      <w:b/>
      <w:bCs/>
      <w:smallCaps/>
      <w:color w:val="0F4761" w:themeColor="accent1" w:themeShade="BF"/>
      <w:spacing w:val="5"/>
    </w:rPr>
  </w:style>
  <w:style w:type="character" w:styleId="Hyperlink">
    <w:name w:val="Hyperlink"/>
    <w:basedOn w:val="DefaultParagraphFont"/>
    <w:uiPriority w:val="99"/>
    <w:unhideWhenUsed/>
    <w:rsid w:val="00821A78"/>
    <w:rPr>
      <w:color w:val="0000FF"/>
      <w:u w:val="single"/>
    </w:rPr>
  </w:style>
  <w:style w:type="paragraph" w:customStyle="1" w:styleId="paragraph">
    <w:name w:val="paragraph"/>
    <w:basedOn w:val="Normal"/>
    <w:rsid w:val="00821A7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21A78"/>
  </w:style>
  <w:style w:type="character" w:customStyle="1" w:styleId="eop">
    <w:name w:val="eop"/>
    <w:basedOn w:val="DefaultParagraphFont"/>
    <w:rsid w:val="00821A78"/>
  </w:style>
  <w:style w:type="paragraph" w:styleId="Footer">
    <w:name w:val="footer"/>
    <w:basedOn w:val="Normal"/>
    <w:link w:val="FooterChar"/>
    <w:uiPriority w:val="99"/>
    <w:unhideWhenUsed/>
    <w:rsid w:val="00821A78"/>
    <w:pPr>
      <w:tabs>
        <w:tab w:val="center" w:pos="4680"/>
        <w:tab w:val="right" w:pos="9360"/>
      </w:tabs>
    </w:pPr>
  </w:style>
  <w:style w:type="character" w:customStyle="1" w:styleId="FooterChar">
    <w:name w:val="Footer Char"/>
    <w:basedOn w:val="DefaultParagraphFont"/>
    <w:link w:val="Footer"/>
    <w:uiPriority w:val="99"/>
    <w:rsid w:val="00821A78"/>
    <w:rPr>
      <w:kern w:val="0"/>
      <w:sz w:val="24"/>
      <w:szCs w:val="24"/>
      <w14:ligatures w14:val="none"/>
    </w:rPr>
  </w:style>
  <w:style w:type="paragraph" w:customStyle="1" w:styleId="formtext">
    <w:name w:val="form text"/>
    <w:basedOn w:val="Normal"/>
    <w:uiPriority w:val="1"/>
    <w:rsid w:val="00821A78"/>
    <w:pPr>
      <w:spacing w:after="160" w:line="259" w:lineRule="auto"/>
    </w:pPr>
    <w:rPr>
      <w:b/>
      <w:bCs/>
      <w:i/>
      <w:iCs/>
      <w:sz w:val="22"/>
      <w:szCs w:val="22"/>
    </w:rPr>
  </w:style>
  <w:style w:type="character" w:styleId="PageNumber">
    <w:name w:val="page number"/>
    <w:basedOn w:val="DefaultParagraphFont"/>
    <w:uiPriority w:val="99"/>
    <w:semiHidden/>
    <w:unhideWhenUsed/>
    <w:rsid w:val="00821A78"/>
  </w:style>
  <w:style w:type="paragraph" w:styleId="ListBullet">
    <w:name w:val="List Bullet"/>
    <w:basedOn w:val="Normal"/>
    <w:uiPriority w:val="10"/>
    <w:qFormat/>
    <w:rsid w:val="00821A78"/>
    <w:pPr>
      <w:numPr>
        <w:numId w:val="8"/>
      </w:numPr>
      <w:spacing w:after="120" w:line="288" w:lineRule="auto"/>
    </w:pPr>
    <w:rPr>
      <w:rFonts w:eastAsiaTheme="minorEastAsia"/>
      <w:i/>
      <w:iCs/>
      <w:sz w:val="20"/>
      <w:szCs w:val="20"/>
      <w:lang w:eastAsia="ja-JP"/>
    </w:rPr>
  </w:style>
  <w:style w:type="character" w:customStyle="1" w:styleId="ListParagraphChar">
    <w:name w:val="List Paragraph Char"/>
    <w:link w:val="ListParagraph"/>
    <w:uiPriority w:val="34"/>
    <w:rsid w:val="00BB6128"/>
    <w:rPr>
      <w:kern w:val="0"/>
      <w:sz w:val="24"/>
      <w:szCs w:val="24"/>
      <w14:ligatures w14:val="none"/>
    </w:rPr>
  </w:style>
  <w:style w:type="character" w:styleId="UnresolvedMention">
    <w:name w:val="Unresolved Mention"/>
    <w:basedOn w:val="DefaultParagraphFont"/>
    <w:uiPriority w:val="99"/>
    <w:semiHidden/>
    <w:unhideWhenUsed/>
    <w:rsid w:val="00AA3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valuations.org/evaluation/keywords/systems-level-impact/" TargetMode="External"/><Relationship Id="rId13" Type="http://schemas.openxmlformats.org/officeDocument/2006/relationships/hyperlink" Target="https://eur01.safelinks.protection.outlook.com/?url=http%3A%2F%2Fcareglobalmel.careinternationalwikis.org%2F_media%2Fmel_for_advocacy_guidance_2018.pdf&amp;data=05%7C01%7CFlorence.Santos%40care.org%7C4a9f0e499a4a49f6e8b708dadf86bf3e%7Ce83233b748134ff5893ff60f400bfcba%7C0%7C0%7C638068067075011771%7CUnknown%7CTWFpbGZsb3d8eyJWIjoiMC4wLjAwMDAiLCJQIjoiV2luMzIiLCJBTiI6Ik1haWwiLCJXVCI6Mn0%3D%7C3000%7C%7C%7C&amp;sdata=m2DICTw2YcttnNUUAsfDhlL4lMtcPVx3hvvoWXrs2BY%3D&amp;reserved=0" TargetMode="External"/><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care-international.org/sites/default/files/files/Vision_2030.pdf" TargetMode="External"/><Relationship Id="rId12" Type="http://schemas.openxmlformats.org/officeDocument/2006/relationships/hyperlink" Target="https://eur01.safelinks.protection.outlook.com/?url=http%3A%2F%2Fcareglobalmel.careinternationalwikis.org%2F_media%2Fmel_for_advocacy_guidance_2018.pdf&amp;data=05%7C01%7CFlorence.Santos%40care.org%7C4a9f0e499a4a49f6e8b708dadf86bf3e%7Ce83233b748134ff5893ff60f400bfcba%7C0%7C0%7C638068067075011771%7CUnknown%7CTWFpbGZsb3d8eyJWIjoiMC4wLjAwMDAiLCJQIjoiV2luMzIiLCJBTiI6Ik1haWwiLCJXVCI6Mn0%3D%7C3000%7C%7C%7C&amp;sdata=m2DICTw2YcttnNUUAsfDhlL4lMtcPVx3hvvoWXrs2BY%3D&amp;reserved=0" TargetMode="External"/><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evaluations.org/wp-content/uploads/Catalytic_CaseStudy_Nepal-FID.pdf" TargetMode="Externa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hyperlink" Target="https://careevaluations.org/evaluation/evaluating-system-level-change-and-impact-findings-from-the-evaluation-of-the-samarthya-project-in-nepal/" TargetMode="Externa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hyperlink" Target="https://eur01.safelinks.protection.outlook.com/?url=https%3A%2F%2Furldefense.com%2Fv3%2F__https%3A%2F%2Fwww.careemergencytoolkit.org%2Fwp-content%2Fuploads%2F2022%2F08%2FCARE-2030-Global-Indicators-for-measuring-change.pdf__%3B!!IDEMUsA!CC8zEBmorHIdhM0aK3oU0ko0_6-1CRAztoExGVJukFv8ZID6_O5Z2JnfCJE_O2z_la74qfakQDVj_-9yYJ6BZ24psmQy%24&amp;data=05%7C02%7CBrittany.Dernberger%40care.org%7C24afd300fb424b28e29208dc1c421a19%7Ce83233b748134ff5893ff60f400bfcba%7C0%7C0%7C638416317716592684%7CUnknown%7CTWFpbGZsb3d8eyJWIjoiMC4wLjAwMDAiLCJQIjoiV2luMzIiLCJBTiI6Ik1haWwiLCJXVCI6Mn0%3D%7C3000%7C%7C%7C&amp;sdata=NFJoMjT6FXisdpcFIFb3Mcq3AV79eb3BWDEf2C9ZGbo%3D&amp;reserved=0" TargetMode="External"/><Relationship Id="rId14" Type="http://schemas.openxmlformats.org/officeDocument/2006/relationships/hyperlink" Target="mailto:npl.carenepal@care.org"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51EB2B-FBBD-0E4F-B46A-6D585E8B5DA4}" type="doc">
      <dgm:prSet loTypeId="urn:microsoft.com/office/officeart/2005/8/layout/process5" loCatId="" qsTypeId="urn:microsoft.com/office/officeart/2005/8/quickstyle/simple3" qsCatId="simple" csTypeId="urn:microsoft.com/office/officeart/2005/8/colors/colorful2" csCatId="colorful" phldr="1"/>
      <dgm:spPr/>
      <dgm:t>
        <a:bodyPr/>
        <a:lstStyle/>
        <a:p>
          <a:endParaRPr lang="en-US"/>
        </a:p>
      </dgm:t>
    </dgm:pt>
    <dgm:pt modelId="{0827C81F-374C-DD43-898A-1B483D7BAD08}">
      <dgm:prSet phldrT="[Text]"/>
      <dgm:spPr/>
      <dgm:t>
        <a:bodyPr/>
        <a:lstStyle/>
        <a:p>
          <a:r>
            <a:rPr lang="en-US"/>
            <a:t>Develop logic model</a:t>
          </a:r>
        </a:p>
      </dgm:t>
    </dgm:pt>
    <dgm:pt modelId="{8433256E-784E-E340-A1AB-C0B10A9A5938}" type="parTrans" cxnId="{30ABDC87-EA45-8344-8FDE-CE212DD89459}">
      <dgm:prSet/>
      <dgm:spPr/>
      <dgm:t>
        <a:bodyPr/>
        <a:lstStyle/>
        <a:p>
          <a:endParaRPr lang="en-US"/>
        </a:p>
      </dgm:t>
    </dgm:pt>
    <dgm:pt modelId="{684E8371-374F-7541-A3C6-1C297CE8DD4C}" type="sibTrans" cxnId="{30ABDC87-EA45-8344-8FDE-CE212DD89459}">
      <dgm:prSet/>
      <dgm:spPr/>
      <dgm:t>
        <a:bodyPr/>
        <a:lstStyle/>
        <a:p>
          <a:endParaRPr lang="en-US"/>
        </a:p>
      </dgm:t>
    </dgm:pt>
    <dgm:pt modelId="{6FC1673E-1459-3D47-A770-B06C493A2E1D}">
      <dgm:prSet phldrT="[Text]"/>
      <dgm:spPr/>
      <dgm:t>
        <a:bodyPr/>
        <a:lstStyle/>
        <a:p>
          <a:r>
            <a:rPr lang="en-US"/>
            <a:t>Analyze each pathway</a:t>
          </a:r>
        </a:p>
      </dgm:t>
    </dgm:pt>
    <dgm:pt modelId="{BFE8FAAD-F7BA-1A4C-A7F6-F239C355B009}" type="parTrans" cxnId="{0FF23710-5368-4A41-BBA7-895840481CA5}">
      <dgm:prSet/>
      <dgm:spPr/>
      <dgm:t>
        <a:bodyPr/>
        <a:lstStyle/>
        <a:p>
          <a:endParaRPr lang="en-US"/>
        </a:p>
      </dgm:t>
    </dgm:pt>
    <dgm:pt modelId="{C9004CD2-E52A-5A46-9357-B85979444646}" type="sibTrans" cxnId="{0FF23710-5368-4A41-BBA7-895840481CA5}">
      <dgm:prSet/>
      <dgm:spPr/>
      <dgm:t>
        <a:bodyPr/>
        <a:lstStyle/>
        <a:p>
          <a:endParaRPr lang="en-US"/>
        </a:p>
      </dgm:t>
    </dgm:pt>
    <dgm:pt modelId="{84B73395-A303-1640-9208-633E58698CE5}">
      <dgm:prSet phldrT="[Text]"/>
      <dgm:spPr/>
      <dgm:t>
        <a:bodyPr/>
        <a:lstStyle/>
        <a:p>
          <a:r>
            <a:rPr lang="en-US"/>
            <a:t>Identify changes and impact</a:t>
          </a:r>
        </a:p>
      </dgm:t>
    </dgm:pt>
    <dgm:pt modelId="{A2EE03D3-2146-2E46-AC86-2C3D37CCF103}" type="parTrans" cxnId="{9DAB137F-D14D-8247-902B-3EF07A63057A}">
      <dgm:prSet/>
      <dgm:spPr/>
      <dgm:t>
        <a:bodyPr/>
        <a:lstStyle/>
        <a:p>
          <a:endParaRPr lang="en-US"/>
        </a:p>
      </dgm:t>
    </dgm:pt>
    <dgm:pt modelId="{5984B01E-AF96-6240-B793-FBD9DEFEA95B}" type="sibTrans" cxnId="{9DAB137F-D14D-8247-902B-3EF07A63057A}">
      <dgm:prSet/>
      <dgm:spPr/>
      <dgm:t>
        <a:bodyPr/>
        <a:lstStyle/>
        <a:p>
          <a:endParaRPr lang="en-US"/>
        </a:p>
      </dgm:t>
    </dgm:pt>
    <dgm:pt modelId="{8D029867-252D-1842-8C19-D61398702EAD}">
      <dgm:prSet phldrT="[Text]"/>
      <dgm:spPr/>
      <dgm:t>
        <a:bodyPr/>
        <a:lstStyle/>
        <a:p>
          <a:r>
            <a:rPr lang="en-US"/>
            <a:t>Search relevant data sources</a:t>
          </a:r>
        </a:p>
      </dgm:t>
    </dgm:pt>
    <dgm:pt modelId="{AD499D35-82F0-9A43-9DB7-8BBCA158C861}" type="parTrans" cxnId="{CC6F1931-8ED6-A84E-B460-C5C1783E786D}">
      <dgm:prSet/>
      <dgm:spPr/>
      <dgm:t>
        <a:bodyPr/>
        <a:lstStyle/>
        <a:p>
          <a:endParaRPr lang="en-US"/>
        </a:p>
      </dgm:t>
    </dgm:pt>
    <dgm:pt modelId="{2E887870-2463-7841-856B-1D1F6D766EB5}" type="sibTrans" cxnId="{CC6F1931-8ED6-A84E-B460-C5C1783E786D}">
      <dgm:prSet/>
      <dgm:spPr/>
      <dgm:t>
        <a:bodyPr/>
        <a:lstStyle/>
        <a:p>
          <a:endParaRPr lang="en-US"/>
        </a:p>
      </dgm:t>
    </dgm:pt>
    <dgm:pt modelId="{625AC9BB-1C38-424A-8258-58C1532B05EF}">
      <dgm:prSet phldrT="[Text]"/>
      <dgm:spPr/>
      <dgm:t>
        <a:bodyPr/>
        <a:lstStyle/>
        <a:p>
          <a:r>
            <a:rPr lang="en-US"/>
            <a:t>Identify the indicators to measure the impact</a:t>
          </a:r>
        </a:p>
      </dgm:t>
    </dgm:pt>
    <dgm:pt modelId="{6584A5A2-6CC0-F346-AE7C-9EB7FE4DF42A}" type="parTrans" cxnId="{A0AFBE03-0149-034B-816B-FF24E9CAE8BE}">
      <dgm:prSet/>
      <dgm:spPr/>
      <dgm:t>
        <a:bodyPr/>
        <a:lstStyle/>
        <a:p>
          <a:endParaRPr lang="en-US"/>
        </a:p>
      </dgm:t>
    </dgm:pt>
    <dgm:pt modelId="{55467753-F88A-0E49-B6F9-0DDD4F8E2D26}" type="sibTrans" cxnId="{A0AFBE03-0149-034B-816B-FF24E9CAE8BE}">
      <dgm:prSet/>
      <dgm:spPr/>
      <dgm:t>
        <a:bodyPr/>
        <a:lstStyle/>
        <a:p>
          <a:endParaRPr lang="en-US"/>
        </a:p>
      </dgm:t>
    </dgm:pt>
    <dgm:pt modelId="{D6611F42-059B-2943-BEF5-8D19B42B50EB}">
      <dgm:prSet phldrT="[Text]"/>
      <dgm:spPr/>
      <dgm:t>
        <a:bodyPr/>
        <a:lstStyle/>
        <a:p>
          <a:r>
            <a:rPr lang="en-US"/>
            <a:t>Gather data and analyze</a:t>
          </a:r>
        </a:p>
      </dgm:t>
    </dgm:pt>
    <dgm:pt modelId="{CBAAEE96-5229-0748-8D85-25CFB8D4699D}" type="parTrans" cxnId="{620EBEDE-1997-7744-8E77-ABB901470792}">
      <dgm:prSet/>
      <dgm:spPr/>
      <dgm:t>
        <a:bodyPr/>
        <a:lstStyle/>
        <a:p>
          <a:endParaRPr lang="en-US"/>
        </a:p>
      </dgm:t>
    </dgm:pt>
    <dgm:pt modelId="{252AE252-7412-064D-BD38-E132466FF0C1}" type="sibTrans" cxnId="{620EBEDE-1997-7744-8E77-ABB901470792}">
      <dgm:prSet/>
      <dgm:spPr/>
      <dgm:t>
        <a:bodyPr/>
        <a:lstStyle/>
        <a:p>
          <a:endParaRPr lang="en-US"/>
        </a:p>
      </dgm:t>
    </dgm:pt>
    <dgm:pt modelId="{C417CC54-0585-974F-9B2B-C08691345802}" type="pres">
      <dgm:prSet presAssocID="{0D51EB2B-FBBD-0E4F-B46A-6D585E8B5DA4}" presName="diagram" presStyleCnt="0">
        <dgm:presLayoutVars>
          <dgm:dir/>
          <dgm:resizeHandles val="exact"/>
        </dgm:presLayoutVars>
      </dgm:prSet>
      <dgm:spPr/>
    </dgm:pt>
    <dgm:pt modelId="{97ED568D-E428-4B4A-9C2C-8EFEF766C551}" type="pres">
      <dgm:prSet presAssocID="{0827C81F-374C-DD43-898A-1B483D7BAD08}" presName="node" presStyleLbl="node1" presStyleIdx="0" presStyleCnt="6">
        <dgm:presLayoutVars>
          <dgm:bulletEnabled val="1"/>
        </dgm:presLayoutVars>
      </dgm:prSet>
      <dgm:spPr/>
    </dgm:pt>
    <dgm:pt modelId="{09C46EEB-831A-524C-A929-21C0C5C686C0}" type="pres">
      <dgm:prSet presAssocID="{684E8371-374F-7541-A3C6-1C297CE8DD4C}" presName="sibTrans" presStyleLbl="sibTrans2D1" presStyleIdx="0" presStyleCnt="5"/>
      <dgm:spPr/>
    </dgm:pt>
    <dgm:pt modelId="{10DF7F15-F6E0-F542-96C2-50BFC672DE36}" type="pres">
      <dgm:prSet presAssocID="{684E8371-374F-7541-A3C6-1C297CE8DD4C}" presName="connectorText" presStyleLbl="sibTrans2D1" presStyleIdx="0" presStyleCnt="5"/>
      <dgm:spPr/>
    </dgm:pt>
    <dgm:pt modelId="{A52AA4F2-3CE8-D642-B79B-98A1F86CACF8}" type="pres">
      <dgm:prSet presAssocID="{6FC1673E-1459-3D47-A770-B06C493A2E1D}" presName="node" presStyleLbl="node1" presStyleIdx="1" presStyleCnt="6">
        <dgm:presLayoutVars>
          <dgm:bulletEnabled val="1"/>
        </dgm:presLayoutVars>
      </dgm:prSet>
      <dgm:spPr/>
    </dgm:pt>
    <dgm:pt modelId="{64D233D9-5ECF-7349-97BD-FF7A76FA76DC}" type="pres">
      <dgm:prSet presAssocID="{C9004CD2-E52A-5A46-9357-B85979444646}" presName="sibTrans" presStyleLbl="sibTrans2D1" presStyleIdx="1" presStyleCnt="5"/>
      <dgm:spPr/>
    </dgm:pt>
    <dgm:pt modelId="{1FEEDF90-EAB2-A949-AEB7-F600A8E980C0}" type="pres">
      <dgm:prSet presAssocID="{C9004CD2-E52A-5A46-9357-B85979444646}" presName="connectorText" presStyleLbl="sibTrans2D1" presStyleIdx="1" presStyleCnt="5"/>
      <dgm:spPr/>
    </dgm:pt>
    <dgm:pt modelId="{10204F74-354B-4747-92A6-2C94C1E35543}" type="pres">
      <dgm:prSet presAssocID="{84B73395-A303-1640-9208-633E58698CE5}" presName="node" presStyleLbl="node1" presStyleIdx="2" presStyleCnt="6">
        <dgm:presLayoutVars>
          <dgm:bulletEnabled val="1"/>
        </dgm:presLayoutVars>
      </dgm:prSet>
      <dgm:spPr/>
    </dgm:pt>
    <dgm:pt modelId="{D38F0EBB-1CF9-364D-A5BA-BE18EB2C6A50}" type="pres">
      <dgm:prSet presAssocID="{5984B01E-AF96-6240-B793-FBD9DEFEA95B}" presName="sibTrans" presStyleLbl="sibTrans2D1" presStyleIdx="2" presStyleCnt="5"/>
      <dgm:spPr/>
    </dgm:pt>
    <dgm:pt modelId="{6F3144EE-9892-7144-AB68-EE32ACD5902C}" type="pres">
      <dgm:prSet presAssocID="{5984B01E-AF96-6240-B793-FBD9DEFEA95B}" presName="connectorText" presStyleLbl="sibTrans2D1" presStyleIdx="2" presStyleCnt="5"/>
      <dgm:spPr/>
    </dgm:pt>
    <dgm:pt modelId="{C2BB3DC5-4374-494C-9BF2-2DDE345CA8C6}" type="pres">
      <dgm:prSet presAssocID="{625AC9BB-1C38-424A-8258-58C1532B05EF}" presName="node" presStyleLbl="node1" presStyleIdx="3" presStyleCnt="6">
        <dgm:presLayoutVars>
          <dgm:bulletEnabled val="1"/>
        </dgm:presLayoutVars>
      </dgm:prSet>
      <dgm:spPr/>
    </dgm:pt>
    <dgm:pt modelId="{805E786E-6698-4F43-A355-5FDB1D544322}" type="pres">
      <dgm:prSet presAssocID="{55467753-F88A-0E49-B6F9-0DDD4F8E2D26}" presName="sibTrans" presStyleLbl="sibTrans2D1" presStyleIdx="3" presStyleCnt="5"/>
      <dgm:spPr/>
    </dgm:pt>
    <dgm:pt modelId="{449170FB-FE75-6046-8CF0-FD87B9A19E9B}" type="pres">
      <dgm:prSet presAssocID="{55467753-F88A-0E49-B6F9-0DDD4F8E2D26}" presName="connectorText" presStyleLbl="sibTrans2D1" presStyleIdx="3" presStyleCnt="5"/>
      <dgm:spPr/>
    </dgm:pt>
    <dgm:pt modelId="{45EE3B0D-603E-AD45-B4A2-FA7ADA281774}" type="pres">
      <dgm:prSet presAssocID="{8D029867-252D-1842-8C19-D61398702EAD}" presName="node" presStyleLbl="node1" presStyleIdx="4" presStyleCnt="6">
        <dgm:presLayoutVars>
          <dgm:bulletEnabled val="1"/>
        </dgm:presLayoutVars>
      </dgm:prSet>
      <dgm:spPr/>
    </dgm:pt>
    <dgm:pt modelId="{3B24AC27-7B65-D541-8C6F-7E59CDB38E2D}" type="pres">
      <dgm:prSet presAssocID="{2E887870-2463-7841-856B-1D1F6D766EB5}" presName="sibTrans" presStyleLbl="sibTrans2D1" presStyleIdx="4" presStyleCnt="5"/>
      <dgm:spPr/>
    </dgm:pt>
    <dgm:pt modelId="{020F428C-005C-004E-8FC7-C007BD7A8394}" type="pres">
      <dgm:prSet presAssocID="{2E887870-2463-7841-856B-1D1F6D766EB5}" presName="connectorText" presStyleLbl="sibTrans2D1" presStyleIdx="4" presStyleCnt="5"/>
      <dgm:spPr/>
    </dgm:pt>
    <dgm:pt modelId="{FEABD566-D7F0-CC43-8E7E-7E3EDA63FEFE}" type="pres">
      <dgm:prSet presAssocID="{D6611F42-059B-2943-BEF5-8D19B42B50EB}" presName="node" presStyleLbl="node1" presStyleIdx="5" presStyleCnt="6">
        <dgm:presLayoutVars>
          <dgm:bulletEnabled val="1"/>
        </dgm:presLayoutVars>
      </dgm:prSet>
      <dgm:spPr/>
    </dgm:pt>
  </dgm:ptLst>
  <dgm:cxnLst>
    <dgm:cxn modelId="{A0AFBE03-0149-034B-816B-FF24E9CAE8BE}" srcId="{0D51EB2B-FBBD-0E4F-B46A-6D585E8B5DA4}" destId="{625AC9BB-1C38-424A-8258-58C1532B05EF}" srcOrd="3" destOrd="0" parTransId="{6584A5A2-6CC0-F346-AE7C-9EB7FE4DF42A}" sibTransId="{55467753-F88A-0E49-B6F9-0DDD4F8E2D26}"/>
    <dgm:cxn modelId="{50AD3F06-5CB6-B24F-86DE-2B74AB01E4F4}" type="presOf" srcId="{84B73395-A303-1640-9208-633E58698CE5}" destId="{10204F74-354B-4747-92A6-2C94C1E35543}" srcOrd="0" destOrd="0" presId="urn:microsoft.com/office/officeart/2005/8/layout/process5"/>
    <dgm:cxn modelId="{0FF23710-5368-4A41-BBA7-895840481CA5}" srcId="{0D51EB2B-FBBD-0E4F-B46A-6D585E8B5DA4}" destId="{6FC1673E-1459-3D47-A770-B06C493A2E1D}" srcOrd="1" destOrd="0" parTransId="{BFE8FAAD-F7BA-1A4C-A7F6-F239C355B009}" sibTransId="{C9004CD2-E52A-5A46-9357-B85979444646}"/>
    <dgm:cxn modelId="{1552EE14-87B7-A642-9A9D-737FD13EC9C4}" type="presOf" srcId="{5984B01E-AF96-6240-B793-FBD9DEFEA95B}" destId="{D38F0EBB-1CF9-364D-A5BA-BE18EB2C6A50}" srcOrd="0" destOrd="0" presId="urn:microsoft.com/office/officeart/2005/8/layout/process5"/>
    <dgm:cxn modelId="{A6F4A015-98BE-B749-A3AE-45BE540F4E83}" type="presOf" srcId="{2E887870-2463-7841-856B-1D1F6D766EB5}" destId="{020F428C-005C-004E-8FC7-C007BD7A8394}" srcOrd="1" destOrd="0" presId="urn:microsoft.com/office/officeart/2005/8/layout/process5"/>
    <dgm:cxn modelId="{CC6F1931-8ED6-A84E-B460-C5C1783E786D}" srcId="{0D51EB2B-FBBD-0E4F-B46A-6D585E8B5DA4}" destId="{8D029867-252D-1842-8C19-D61398702EAD}" srcOrd="4" destOrd="0" parTransId="{AD499D35-82F0-9A43-9DB7-8BBCA158C861}" sibTransId="{2E887870-2463-7841-856B-1D1F6D766EB5}"/>
    <dgm:cxn modelId="{EB91F833-9E26-B94D-972F-7129196EB7A8}" type="presOf" srcId="{684E8371-374F-7541-A3C6-1C297CE8DD4C}" destId="{10DF7F15-F6E0-F542-96C2-50BFC672DE36}" srcOrd="1" destOrd="0" presId="urn:microsoft.com/office/officeart/2005/8/layout/process5"/>
    <dgm:cxn modelId="{34268F37-A3FD-274B-879B-B315B810E2D2}" type="presOf" srcId="{5984B01E-AF96-6240-B793-FBD9DEFEA95B}" destId="{6F3144EE-9892-7144-AB68-EE32ACD5902C}" srcOrd="1" destOrd="0" presId="urn:microsoft.com/office/officeart/2005/8/layout/process5"/>
    <dgm:cxn modelId="{B74C2E46-EF79-4844-9EAB-794244175865}" type="presOf" srcId="{684E8371-374F-7541-A3C6-1C297CE8DD4C}" destId="{09C46EEB-831A-524C-A929-21C0C5C686C0}" srcOrd="0" destOrd="0" presId="urn:microsoft.com/office/officeart/2005/8/layout/process5"/>
    <dgm:cxn modelId="{F251C94D-31CF-754D-8371-2C8359AB5FD0}" type="presOf" srcId="{8D029867-252D-1842-8C19-D61398702EAD}" destId="{45EE3B0D-603E-AD45-B4A2-FA7ADA281774}" srcOrd="0" destOrd="0" presId="urn:microsoft.com/office/officeart/2005/8/layout/process5"/>
    <dgm:cxn modelId="{3F4D2874-CA38-0047-A1D5-C47ACB4ED40F}" type="presOf" srcId="{D6611F42-059B-2943-BEF5-8D19B42B50EB}" destId="{FEABD566-D7F0-CC43-8E7E-7E3EDA63FEFE}" srcOrd="0" destOrd="0" presId="urn:microsoft.com/office/officeart/2005/8/layout/process5"/>
    <dgm:cxn modelId="{C4099D74-7BB1-2144-89D0-FAF5770266E3}" type="presOf" srcId="{6FC1673E-1459-3D47-A770-B06C493A2E1D}" destId="{A52AA4F2-3CE8-D642-B79B-98A1F86CACF8}" srcOrd="0" destOrd="0" presId="urn:microsoft.com/office/officeart/2005/8/layout/process5"/>
    <dgm:cxn modelId="{9DAB137F-D14D-8247-902B-3EF07A63057A}" srcId="{0D51EB2B-FBBD-0E4F-B46A-6D585E8B5DA4}" destId="{84B73395-A303-1640-9208-633E58698CE5}" srcOrd="2" destOrd="0" parTransId="{A2EE03D3-2146-2E46-AC86-2C3D37CCF103}" sibTransId="{5984B01E-AF96-6240-B793-FBD9DEFEA95B}"/>
    <dgm:cxn modelId="{30ABDC87-EA45-8344-8FDE-CE212DD89459}" srcId="{0D51EB2B-FBBD-0E4F-B46A-6D585E8B5DA4}" destId="{0827C81F-374C-DD43-898A-1B483D7BAD08}" srcOrd="0" destOrd="0" parTransId="{8433256E-784E-E340-A1AB-C0B10A9A5938}" sibTransId="{684E8371-374F-7541-A3C6-1C297CE8DD4C}"/>
    <dgm:cxn modelId="{46B5DAC0-1619-8644-921A-8381C68FE37F}" type="presOf" srcId="{55467753-F88A-0E49-B6F9-0DDD4F8E2D26}" destId="{449170FB-FE75-6046-8CF0-FD87B9A19E9B}" srcOrd="1" destOrd="0" presId="urn:microsoft.com/office/officeart/2005/8/layout/process5"/>
    <dgm:cxn modelId="{082903C2-71F5-E648-9097-0CEACA447B84}" type="presOf" srcId="{C9004CD2-E52A-5A46-9357-B85979444646}" destId="{1FEEDF90-EAB2-A949-AEB7-F600A8E980C0}" srcOrd="1" destOrd="0" presId="urn:microsoft.com/office/officeart/2005/8/layout/process5"/>
    <dgm:cxn modelId="{620EBEDE-1997-7744-8E77-ABB901470792}" srcId="{0D51EB2B-FBBD-0E4F-B46A-6D585E8B5DA4}" destId="{D6611F42-059B-2943-BEF5-8D19B42B50EB}" srcOrd="5" destOrd="0" parTransId="{CBAAEE96-5229-0748-8D85-25CFB8D4699D}" sibTransId="{252AE252-7412-064D-BD38-E132466FF0C1}"/>
    <dgm:cxn modelId="{42FCBFDE-525A-5E46-93C2-FF31E4CC31DA}" type="presOf" srcId="{0D51EB2B-FBBD-0E4F-B46A-6D585E8B5DA4}" destId="{C417CC54-0585-974F-9B2B-C08691345802}" srcOrd="0" destOrd="0" presId="urn:microsoft.com/office/officeart/2005/8/layout/process5"/>
    <dgm:cxn modelId="{8AF527EB-55E9-6A43-A29D-EE56D196C81D}" type="presOf" srcId="{625AC9BB-1C38-424A-8258-58C1532B05EF}" destId="{C2BB3DC5-4374-494C-9BF2-2DDE345CA8C6}" srcOrd="0" destOrd="0" presId="urn:microsoft.com/office/officeart/2005/8/layout/process5"/>
    <dgm:cxn modelId="{051C4BEF-D179-A447-9666-A9B665039AEA}" type="presOf" srcId="{55467753-F88A-0E49-B6F9-0DDD4F8E2D26}" destId="{805E786E-6698-4F43-A355-5FDB1D544322}" srcOrd="0" destOrd="0" presId="urn:microsoft.com/office/officeart/2005/8/layout/process5"/>
    <dgm:cxn modelId="{C3186DF6-C0C6-3C4C-BC9F-F7999DA9940F}" type="presOf" srcId="{2E887870-2463-7841-856B-1D1F6D766EB5}" destId="{3B24AC27-7B65-D541-8C6F-7E59CDB38E2D}" srcOrd="0" destOrd="0" presId="urn:microsoft.com/office/officeart/2005/8/layout/process5"/>
    <dgm:cxn modelId="{282E6AFC-6824-5B4F-8F99-000112E2CA79}" type="presOf" srcId="{0827C81F-374C-DD43-898A-1B483D7BAD08}" destId="{97ED568D-E428-4B4A-9C2C-8EFEF766C551}" srcOrd="0" destOrd="0" presId="urn:microsoft.com/office/officeart/2005/8/layout/process5"/>
    <dgm:cxn modelId="{167893FD-777D-7D48-B612-3B6764D83DBD}" type="presOf" srcId="{C9004CD2-E52A-5A46-9357-B85979444646}" destId="{64D233D9-5ECF-7349-97BD-FF7A76FA76DC}" srcOrd="0" destOrd="0" presId="urn:microsoft.com/office/officeart/2005/8/layout/process5"/>
    <dgm:cxn modelId="{37927326-417D-4143-8462-04FD654DA9DF}" type="presParOf" srcId="{C417CC54-0585-974F-9B2B-C08691345802}" destId="{97ED568D-E428-4B4A-9C2C-8EFEF766C551}" srcOrd="0" destOrd="0" presId="urn:microsoft.com/office/officeart/2005/8/layout/process5"/>
    <dgm:cxn modelId="{103D665F-18EC-0C4B-8EE5-E8DEF8402D79}" type="presParOf" srcId="{C417CC54-0585-974F-9B2B-C08691345802}" destId="{09C46EEB-831A-524C-A929-21C0C5C686C0}" srcOrd="1" destOrd="0" presId="urn:microsoft.com/office/officeart/2005/8/layout/process5"/>
    <dgm:cxn modelId="{805F1EB4-8F51-5C4E-ABAC-3E3D2B9F6B22}" type="presParOf" srcId="{09C46EEB-831A-524C-A929-21C0C5C686C0}" destId="{10DF7F15-F6E0-F542-96C2-50BFC672DE36}" srcOrd="0" destOrd="0" presId="urn:microsoft.com/office/officeart/2005/8/layout/process5"/>
    <dgm:cxn modelId="{EE016FB4-3131-5C4D-8F99-01C7553C392F}" type="presParOf" srcId="{C417CC54-0585-974F-9B2B-C08691345802}" destId="{A52AA4F2-3CE8-D642-B79B-98A1F86CACF8}" srcOrd="2" destOrd="0" presId="urn:microsoft.com/office/officeart/2005/8/layout/process5"/>
    <dgm:cxn modelId="{B70C4BD9-F376-294E-8F9C-F369051C5608}" type="presParOf" srcId="{C417CC54-0585-974F-9B2B-C08691345802}" destId="{64D233D9-5ECF-7349-97BD-FF7A76FA76DC}" srcOrd="3" destOrd="0" presId="urn:microsoft.com/office/officeart/2005/8/layout/process5"/>
    <dgm:cxn modelId="{ADAA54CD-2541-344E-96D0-F3EC8F285408}" type="presParOf" srcId="{64D233D9-5ECF-7349-97BD-FF7A76FA76DC}" destId="{1FEEDF90-EAB2-A949-AEB7-F600A8E980C0}" srcOrd="0" destOrd="0" presId="urn:microsoft.com/office/officeart/2005/8/layout/process5"/>
    <dgm:cxn modelId="{FF06B7F4-8211-EB41-A5BD-E9FCE80446D8}" type="presParOf" srcId="{C417CC54-0585-974F-9B2B-C08691345802}" destId="{10204F74-354B-4747-92A6-2C94C1E35543}" srcOrd="4" destOrd="0" presId="urn:microsoft.com/office/officeart/2005/8/layout/process5"/>
    <dgm:cxn modelId="{2E98492B-4031-3242-8F22-7AC58065840C}" type="presParOf" srcId="{C417CC54-0585-974F-9B2B-C08691345802}" destId="{D38F0EBB-1CF9-364D-A5BA-BE18EB2C6A50}" srcOrd="5" destOrd="0" presId="urn:microsoft.com/office/officeart/2005/8/layout/process5"/>
    <dgm:cxn modelId="{54DC9D23-1227-8045-AF20-089BCB04C5AA}" type="presParOf" srcId="{D38F0EBB-1CF9-364D-A5BA-BE18EB2C6A50}" destId="{6F3144EE-9892-7144-AB68-EE32ACD5902C}" srcOrd="0" destOrd="0" presId="urn:microsoft.com/office/officeart/2005/8/layout/process5"/>
    <dgm:cxn modelId="{57D529C7-F380-5540-BA25-33E4BF9FB2B4}" type="presParOf" srcId="{C417CC54-0585-974F-9B2B-C08691345802}" destId="{C2BB3DC5-4374-494C-9BF2-2DDE345CA8C6}" srcOrd="6" destOrd="0" presId="urn:microsoft.com/office/officeart/2005/8/layout/process5"/>
    <dgm:cxn modelId="{A69B2652-629F-164F-8049-B4E35EC1D326}" type="presParOf" srcId="{C417CC54-0585-974F-9B2B-C08691345802}" destId="{805E786E-6698-4F43-A355-5FDB1D544322}" srcOrd="7" destOrd="0" presId="urn:microsoft.com/office/officeart/2005/8/layout/process5"/>
    <dgm:cxn modelId="{120457AA-3A1F-AF4E-BA15-9797A528C0E7}" type="presParOf" srcId="{805E786E-6698-4F43-A355-5FDB1D544322}" destId="{449170FB-FE75-6046-8CF0-FD87B9A19E9B}" srcOrd="0" destOrd="0" presId="urn:microsoft.com/office/officeart/2005/8/layout/process5"/>
    <dgm:cxn modelId="{BAEFEA96-6848-C442-9287-89D33C223C43}" type="presParOf" srcId="{C417CC54-0585-974F-9B2B-C08691345802}" destId="{45EE3B0D-603E-AD45-B4A2-FA7ADA281774}" srcOrd="8" destOrd="0" presId="urn:microsoft.com/office/officeart/2005/8/layout/process5"/>
    <dgm:cxn modelId="{5DBAD8D6-F8C8-F14B-A196-9E26F8581E70}" type="presParOf" srcId="{C417CC54-0585-974F-9B2B-C08691345802}" destId="{3B24AC27-7B65-D541-8C6F-7E59CDB38E2D}" srcOrd="9" destOrd="0" presId="urn:microsoft.com/office/officeart/2005/8/layout/process5"/>
    <dgm:cxn modelId="{B886F0D4-8C4E-FC4B-BB25-D1264634CD97}" type="presParOf" srcId="{3B24AC27-7B65-D541-8C6F-7E59CDB38E2D}" destId="{020F428C-005C-004E-8FC7-C007BD7A8394}" srcOrd="0" destOrd="0" presId="urn:microsoft.com/office/officeart/2005/8/layout/process5"/>
    <dgm:cxn modelId="{0DB6C938-62F6-7B40-9EF1-FBAB4A26074D}" type="presParOf" srcId="{C417CC54-0585-974F-9B2B-C08691345802}" destId="{FEABD566-D7F0-CC43-8E7E-7E3EDA63FEFE}" srcOrd="10" destOrd="0" presId="urn:microsoft.com/office/officeart/2005/8/layout/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ED568D-E428-4B4A-9C2C-8EFEF766C551}">
      <dsp:nvSpPr>
        <dsp:cNvPr id="0" name=""/>
        <dsp:cNvSpPr/>
      </dsp:nvSpPr>
      <dsp:spPr>
        <a:xfrm>
          <a:off x="3565" y="214180"/>
          <a:ext cx="1065774" cy="639464"/>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Develop logic model</a:t>
          </a:r>
        </a:p>
      </dsp:txBody>
      <dsp:txXfrm>
        <a:off x="22294" y="232909"/>
        <a:ext cx="1028316" cy="602006"/>
      </dsp:txXfrm>
    </dsp:sp>
    <dsp:sp modelId="{09C46EEB-831A-524C-A929-21C0C5C686C0}">
      <dsp:nvSpPr>
        <dsp:cNvPr id="0" name=""/>
        <dsp:cNvSpPr/>
      </dsp:nvSpPr>
      <dsp:spPr>
        <a:xfrm>
          <a:off x="1163127" y="401756"/>
          <a:ext cx="225944" cy="264311"/>
        </a:xfrm>
        <a:prstGeom prst="rightArrow">
          <a:avLst>
            <a:gd name="adj1" fmla="val 60000"/>
            <a:gd name="adj2" fmla="val 5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163127" y="454618"/>
        <a:ext cx="158161" cy="158587"/>
      </dsp:txXfrm>
    </dsp:sp>
    <dsp:sp modelId="{A52AA4F2-3CE8-D642-B79B-98A1F86CACF8}">
      <dsp:nvSpPr>
        <dsp:cNvPr id="0" name=""/>
        <dsp:cNvSpPr/>
      </dsp:nvSpPr>
      <dsp:spPr>
        <a:xfrm>
          <a:off x="1495649" y="214180"/>
          <a:ext cx="1065774" cy="639464"/>
        </a:xfrm>
        <a:prstGeom prst="roundRect">
          <a:avLst>
            <a:gd name="adj" fmla="val 10000"/>
          </a:avLst>
        </a:prstGeom>
        <a:gradFill rotWithShape="0">
          <a:gsLst>
            <a:gs pos="0">
              <a:schemeClr val="accent2">
                <a:hueOff val="1288723"/>
                <a:satOff val="-3699"/>
                <a:lumOff val="-5922"/>
                <a:alphaOff val="0"/>
                <a:lumMod val="110000"/>
                <a:satMod val="105000"/>
                <a:tint val="67000"/>
              </a:schemeClr>
            </a:gs>
            <a:gs pos="50000">
              <a:schemeClr val="accent2">
                <a:hueOff val="1288723"/>
                <a:satOff val="-3699"/>
                <a:lumOff val="-5922"/>
                <a:alphaOff val="0"/>
                <a:lumMod val="105000"/>
                <a:satMod val="103000"/>
                <a:tint val="73000"/>
              </a:schemeClr>
            </a:gs>
            <a:gs pos="100000">
              <a:schemeClr val="accent2">
                <a:hueOff val="1288723"/>
                <a:satOff val="-3699"/>
                <a:lumOff val="-5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Analyze each pathway</a:t>
          </a:r>
        </a:p>
      </dsp:txBody>
      <dsp:txXfrm>
        <a:off x="1514378" y="232909"/>
        <a:ext cx="1028316" cy="602006"/>
      </dsp:txXfrm>
    </dsp:sp>
    <dsp:sp modelId="{64D233D9-5ECF-7349-97BD-FF7A76FA76DC}">
      <dsp:nvSpPr>
        <dsp:cNvPr id="0" name=""/>
        <dsp:cNvSpPr/>
      </dsp:nvSpPr>
      <dsp:spPr>
        <a:xfrm>
          <a:off x="2655211" y="401756"/>
          <a:ext cx="225944" cy="264311"/>
        </a:xfrm>
        <a:prstGeom prst="rightArrow">
          <a:avLst>
            <a:gd name="adj1" fmla="val 60000"/>
            <a:gd name="adj2" fmla="val 50000"/>
          </a:avLst>
        </a:prstGeom>
        <a:gradFill rotWithShape="0">
          <a:gsLst>
            <a:gs pos="0">
              <a:schemeClr val="accent2">
                <a:hueOff val="1610903"/>
                <a:satOff val="-4623"/>
                <a:lumOff val="-7402"/>
                <a:alphaOff val="0"/>
                <a:lumMod val="110000"/>
                <a:satMod val="105000"/>
                <a:tint val="67000"/>
              </a:schemeClr>
            </a:gs>
            <a:gs pos="50000">
              <a:schemeClr val="accent2">
                <a:hueOff val="1610903"/>
                <a:satOff val="-4623"/>
                <a:lumOff val="-7402"/>
                <a:alphaOff val="0"/>
                <a:lumMod val="105000"/>
                <a:satMod val="103000"/>
                <a:tint val="73000"/>
              </a:schemeClr>
            </a:gs>
            <a:gs pos="100000">
              <a:schemeClr val="accent2">
                <a:hueOff val="1610903"/>
                <a:satOff val="-4623"/>
                <a:lumOff val="-7402"/>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655211" y="454618"/>
        <a:ext cx="158161" cy="158587"/>
      </dsp:txXfrm>
    </dsp:sp>
    <dsp:sp modelId="{10204F74-354B-4747-92A6-2C94C1E35543}">
      <dsp:nvSpPr>
        <dsp:cNvPr id="0" name=""/>
        <dsp:cNvSpPr/>
      </dsp:nvSpPr>
      <dsp:spPr>
        <a:xfrm>
          <a:off x="2987733" y="214180"/>
          <a:ext cx="1065774" cy="639464"/>
        </a:xfrm>
        <a:prstGeom prst="roundRect">
          <a:avLst>
            <a:gd name="adj" fmla="val 10000"/>
          </a:avLst>
        </a:prstGeom>
        <a:gradFill rotWithShape="0">
          <a:gsLst>
            <a:gs pos="0">
              <a:schemeClr val="accent2">
                <a:hueOff val="2577445"/>
                <a:satOff val="-7397"/>
                <a:lumOff val="-11844"/>
                <a:alphaOff val="0"/>
                <a:lumMod val="110000"/>
                <a:satMod val="105000"/>
                <a:tint val="67000"/>
              </a:schemeClr>
            </a:gs>
            <a:gs pos="50000">
              <a:schemeClr val="accent2">
                <a:hueOff val="2577445"/>
                <a:satOff val="-7397"/>
                <a:lumOff val="-11844"/>
                <a:alphaOff val="0"/>
                <a:lumMod val="105000"/>
                <a:satMod val="103000"/>
                <a:tint val="73000"/>
              </a:schemeClr>
            </a:gs>
            <a:gs pos="100000">
              <a:schemeClr val="accent2">
                <a:hueOff val="2577445"/>
                <a:satOff val="-7397"/>
                <a:lumOff val="-1184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Identify changes and impact</a:t>
          </a:r>
        </a:p>
      </dsp:txBody>
      <dsp:txXfrm>
        <a:off x="3006462" y="232909"/>
        <a:ext cx="1028316" cy="602006"/>
      </dsp:txXfrm>
    </dsp:sp>
    <dsp:sp modelId="{D38F0EBB-1CF9-364D-A5BA-BE18EB2C6A50}">
      <dsp:nvSpPr>
        <dsp:cNvPr id="0" name=""/>
        <dsp:cNvSpPr/>
      </dsp:nvSpPr>
      <dsp:spPr>
        <a:xfrm rot="5400000">
          <a:off x="3407648" y="928249"/>
          <a:ext cx="225944" cy="264311"/>
        </a:xfrm>
        <a:prstGeom prst="rightArrow">
          <a:avLst>
            <a:gd name="adj1" fmla="val 60000"/>
            <a:gd name="adj2" fmla="val 50000"/>
          </a:avLst>
        </a:prstGeom>
        <a:gradFill rotWithShape="0">
          <a:gsLst>
            <a:gs pos="0">
              <a:schemeClr val="accent2">
                <a:hueOff val="3221807"/>
                <a:satOff val="-9246"/>
                <a:lumOff val="-14805"/>
                <a:alphaOff val="0"/>
                <a:lumMod val="110000"/>
                <a:satMod val="105000"/>
                <a:tint val="67000"/>
              </a:schemeClr>
            </a:gs>
            <a:gs pos="50000">
              <a:schemeClr val="accent2">
                <a:hueOff val="3221807"/>
                <a:satOff val="-9246"/>
                <a:lumOff val="-14805"/>
                <a:alphaOff val="0"/>
                <a:lumMod val="105000"/>
                <a:satMod val="103000"/>
                <a:tint val="73000"/>
              </a:schemeClr>
            </a:gs>
            <a:gs pos="100000">
              <a:schemeClr val="accent2">
                <a:hueOff val="3221807"/>
                <a:satOff val="-9246"/>
                <a:lumOff val="-14805"/>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3441327" y="947433"/>
        <a:ext cx="158587" cy="158161"/>
      </dsp:txXfrm>
    </dsp:sp>
    <dsp:sp modelId="{C2BB3DC5-4374-494C-9BF2-2DDE345CA8C6}">
      <dsp:nvSpPr>
        <dsp:cNvPr id="0" name=""/>
        <dsp:cNvSpPr/>
      </dsp:nvSpPr>
      <dsp:spPr>
        <a:xfrm>
          <a:off x="2987733" y="1279954"/>
          <a:ext cx="1065774" cy="639464"/>
        </a:xfrm>
        <a:prstGeom prst="roundRect">
          <a:avLst>
            <a:gd name="adj" fmla="val 10000"/>
          </a:avLst>
        </a:prstGeom>
        <a:gradFill rotWithShape="0">
          <a:gsLst>
            <a:gs pos="0">
              <a:schemeClr val="accent2">
                <a:hueOff val="3866169"/>
                <a:satOff val="-11096"/>
                <a:lumOff val="-17765"/>
                <a:alphaOff val="0"/>
                <a:lumMod val="110000"/>
                <a:satMod val="105000"/>
                <a:tint val="67000"/>
              </a:schemeClr>
            </a:gs>
            <a:gs pos="50000">
              <a:schemeClr val="accent2">
                <a:hueOff val="3866169"/>
                <a:satOff val="-11096"/>
                <a:lumOff val="-17765"/>
                <a:alphaOff val="0"/>
                <a:lumMod val="105000"/>
                <a:satMod val="103000"/>
                <a:tint val="73000"/>
              </a:schemeClr>
            </a:gs>
            <a:gs pos="100000">
              <a:schemeClr val="accent2">
                <a:hueOff val="3866169"/>
                <a:satOff val="-11096"/>
                <a:lumOff val="-17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Identify the indicators to measure the impact</a:t>
          </a:r>
        </a:p>
      </dsp:txBody>
      <dsp:txXfrm>
        <a:off x="3006462" y="1298683"/>
        <a:ext cx="1028316" cy="602006"/>
      </dsp:txXfrm>
    </dsp:sp>
    <dsp:sp modelId="{805E786E-6698-4F43-A355-5FDB1D544322}">
      <dsp:nvSpPr>
        <dsp:cNvPr id="0" name=""/>
        <dsp:cNvSpPr/>
      </dsp:nvSpPr>
      <dsp:spPr>
        <a:xfrm rot="10800000">
          <a:off x="2668000" y="1467531"/>
          <a:ext cx="225944" cy="264311"/>
        </a:xfrm>
        <a:prstGeom prst="rightArrow">
          <a:avLst>
            <a:gd name="adj1" fmla="val 60000"/>
            <a:gd name="adj2" fmla="val 50000"/>
          </a:avLst>
        </a:prstGeom>
        <a:gradFill rotWithShape="0">
          <a:gsLst>
            <a:gs pos="0">
              <a:schemeClr val="accent2">
                <a:hueOff val="4832710"/>
                <a:satOff val="-13870"/>
                <a:lumOff val="-22207"/>
                <a:alphaOff val="0"/>
                <a:lumMod val="110000"/>
                <a:satMod val="105000"/>
                <a:tint val="67000"/>
              </a:schemeClr>
            </a:gs>
            <a:gs pos="50000">
              <a:schemeClr val="accent2">
                <a:hueOff val="4832710"/>
                <a:satOff val="-13870"/>
                <a:lumOff val="-22207"/>
                <a:alphaOff val="0"/>
                <a:lumMod val="105000"/>
                <a:satMod val="103000"/>
                <a:tint val="73000"/>
              </a:schemeClr>
            </a:gs>
            <a:gs pos="100000">
              <a:schemeClr val="accent2">
                <a:hueOff val="4832710"/>
                <a:satOff val="-13870"/>
                <a:lumOff val="-22207"/>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2735783" y="1520393"/>
        <a:ext cx="158161" cy="158587"/>
      </dsp:txXfrm>
    </dsp:sp>
    <dsp:sp modelId="{45EE3B0D-603E-AD45-B4A2-FA7ADA281774}">
      <dsp:nvSpPr>
        <dsp:cNvPr id="0" name=""/>
        <dsp:cNvSpPr/>
      </dsp:nvSpPr>
      <dsp:spPr>
        <a:xfrm>
          <a:off x="1495649" y="1279954"/>
          <a:ext cx="1065774" cy="639464"/>
        </a:xfrm>
        <a:prstGeom prst="roundRect">
          <a:avLst>
            <a:gd name="adj" fmla="val 10000"/>
          </a:avLst>
        </a:prstGeom>
        <a:gradFill rotWithShape="0">
          <a:gsLst>
            <a:gs pos="0">
              <a:schemeClr val="accent2">
                <a:hueOff val="5154891"/>
                <a:satOff val="-14794"/>
                <a:lumOff val="-23687"/>
                <a:alphaOff val="0"/>
                <a:lumMod val="110000"/>
                <a:satMod val="105000"/>
                <a:tint val="67000"/>
              </a:schemeClr>
            </a:gs>
            <a:gs pos="50000">
              <a:schemeClr val="accent2">
                <a:hueOff val="5154891"/>
                <a:satOff val="-14794"/>
                <a:lumOff val="-23687"/>
                <a:alphaOff val="0"/>
                <a:lumMod val="105000"/>
                <a:satMod val="103000"/>
                <a:tint val="73000"/>
              </a:schemeClr>
            </a:gs>
            <a:gs pos="100000">
              <a:schemeClr val="accent2">
                <a:hueOff val="5154891"/>
                <a:satOff val="-14794"/>
                <a:lumOff val="-2368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Search relevant data sources</a:t>
          </a:r>
        </a:p>
      </dsp:txBody>
      <dsp:txXfrm>
        <a:off x="1514378" y="1298683"/>
        <a:ext cx="1028316" cy="602006"/>
      </dsp:txXfrm>
    </dsp:sp>
    <dsp:sp modelId="{3B24AC27-7B65-D541-8C6F-7E59CDB38E2D}">
      <dsp:nvSpPr>
        <dsp:cNvPr id="0" name=""/>
        <dsp:cNvSpPr/>
      </dsp:nvSpPr>
      <dsp:spPr>
        <a:xfrm rot="10800000">
          <a:off x="1175917" y="1467531"/>
          <a:ext cx="225944" cy="264311"/>
        </a:xfrm>
        <a:prstGeom prst="rightArrow">
          <a:avLst>
            <a:gd name="adj1" fmla="val 60000"/>
            <a:gd name="adj2" fmla="val 50000"/>
          </a:avLst>
        </a:prstGeom>
        <a:gradFill rotWithShape="0">
          <a:gsLst>
            <a:gs pos="0">
              <a:schemeClr val="accent2">
                <a:hueOff val="6443614"/>
                <a:satOff val="-18493"/>
                <a:lumOff val="-29609"/>
                <a:alphaOff val="0"/>
                <a:lumMod val="110000"/>
                <a:satMod val="105000"/>
                <a:tint val="67000"/>
              </a:schemeClr>
            </a:gs>
            <a:gs pos="50000">
              <a:schemeClr val="accent2">
                <a:hueOff val="6443614"/>
                <a:satOff val="-18493"/>
                <a:lumOff val="-29609"/>
                <a:alphaOff val="0"/>
                <a:lumMod val="105000"/>
                <a:satMod val="103000"/>
                <a:tint val="73000"/>
              </a:schemeClr>
            </a:gs>
            <a:gs pos="100000">
              <a:schemeClr val="accent2">
                <a:hueOff val="6443614"/>
                <a:satOff val="-18493"/>
                <a:lumOff val="-29609"/>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1243700" y="1520393"/>
        <a:ext cx="158161" cy="158587"/>
      </dsp:txXfrm>
    </dsp:sp>
    <dsp:sp modelId="{FEABD566-D7F0-CC43-8E7E-7E3EDA63FEFE}">
      <dsp:nvSpPr>
        <dsp:cNvPr id="0" name=""/>
        <dsp:cNvSpPr/>
      </dsp:nvSpPr>
      <dsp:spPr>
        <a:xfrm>
          <a:off x="3565" y="1279954"/>
          <a:ext cx="1065774" cy="639464"/>
        </a:xfrm>
        <a:prstGeom prst="roundRect">
          <a:avLst>
            <a:gd name="adj" fmla="val 10000"/>
          </a:avLst>
        </a:prstGeom>
        <a:gradFill rotWithShape="0">
          <a:gsLst>
            <a:gs pos="0">
              <a:schemeClr val="accent2">
                <a:hueOff val="6443614"/>
                <a:satOff val="-18493"/>
                <a:lumOff val="-29609"/>
                <a:alphaOff val="0"/>
                <a:lumMod val="110000"/>
                <a:satMod val="105000"/>
                <a:tint val="67000"/>
              </a:schemeClr>
            </a:gs>
            <a:gs pos="50000">
              <a:schemeClr val="accent2">
                <a:hueOff val="6443614"/>
                <a:satOff val="-18493"/>
                <a:lumOff val="-29609"/>
                <a:alphaOff val="0"/>
                <a:lumMod val="105000"/>
                <a:satMod val="103000"/>
                <a:tint val="73000"/>
              </a:schemeClr>
            </a:gs>
            <a:gs pos="100000">
              <a:schemeClr val="accent2">
                <a:hueOff val="6443614"/>
                <a:satOff val="-18493"/>
                <a:lumOff val="-29609"/>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Gather data and analyze</a:t>
          </a:r>
        </a:p>
      </dsp:txBody>
      <dsp:txXfrm>
        <a:off x="22294" y="1298683"/>
        <a:ext cx="1028316" cy="6020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Swadesh Gurung</dc:creator>
  <cp:keywords/>
  <dc:description/>
  <cp:lastModifiedBy>Padma kumari Sorali</cp:lastModifiedBy>
  <cp:revision>27</cp:revision>
  <dcterms:created xsi:type="dcterms:W3CDTF">2024-03-01T09:20:00Z</dcterms:created>
  <dcterms:modified xsi:type="dcterms:W3CDTF">2024-03-05T03:54:00Z</dcterms:modified>
</cp:coreProperties>
</file>